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ahoma" w:cs="Tahoma" w:eastAsia="Tahoma" w:hAnsi="Tahoma"/>
          <w:b w:val="1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Ranking C3 2024: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Transelec es reconocida entre las empresas más innovadoras por proyecto de nanotecnología para conductores eléctricos</w:t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ahoma" w:cs="Tahoma" w:eastAsia="Tahoma" w:hAnsi="Tahoma"/>
          <w:i w:val="1"/>
          <w:color w:val="000000"/>
          <w:sz w:val="23"/>
          <w:szCs w:val="23"/>
        </w:rPr>
      </w:pPr>
      <w:r w:rsidDel="00000000" w:rsidR="00000000" w:rsidRPr="00000000">
        <w:rPr>
          <w:rFonts w:ascii="Tahoma" w:cs="Tahoma" w:eastAsia="Tahoma" w:hAnsi="Tahoma"/>
          <w:i w:val="1"/>
          <w:color w:val="000000"/>
          <w:sz w:val="23"/>
          <w:szCs w:val="23"/>
          <w:rtl w:val="0"/>
        </w:rPr>
        <w:t xml:space="preserve">La medición, líder en Latinoamérica, destacó a la compañía por impulsar un proyecto que amplía la vida útil de conductores, a través de Transelec Ventures. El año pasado, este mismo ranking destacó a otras dos iniciativas generadas a partir de  este vehículo de innovación abierta.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Tahoma" w:cs="Tahoma" w:eastAsia="Tahoma" w:hAnsi="Tahoma"/>
          <w:i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ahoma" w:cs="Tahoma" w:eastAsia="Tahoma" w:hAnsi="Tahoma"/>
          <w:sz w:val="23"/>
          <w:szCs w:val="23"/>
        </w:rPr>
      </w:pPr>
      <w:r w:rsidDel="00000000" w:rsidR="00000000" w:rsidRPr="00000000">
        <w:rPr>
          <w:rFonts w:ascii="Tahoma" w:cs="Tahoma" w:eastAsia="Tahoma" w:hAnsi="Tahoma"/>
          <w:b w:val="1"/>
          <w:sz w:val="23"/>
          <w:szCs w:val="23"/>
          <w:rtl w:val="0"/>
        </w:rPr>
        <w:t xml:space="preserve">Santiago, 13 de noviembre de 2024.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sz w:val="23"/>
          <w:szCs w:val="23"/>
          <w:rtl w:val="0"/>
        </w:rPr>
        <w:t xml:space="preserve">Un nuevo reconocimiento en materia de innovación obtuvo Transelec gracias a su modelo de venture client, Transelec Ventures, al ser premiada en la categoría “Innovación abierta” en la décima primera versión del Ranking C3 de Creatividad e Innovación.</w:t>
      </w:r>
    </w:p>
    <w:p w:rsidR="00000000" w:rsidDel="00000000" w:rsidP="00000000" w:rsidRDefault="00000000" w:rsidRPr="00000000" w14:paraId="00000008">
      <w:pPr>
        <w:jc w:val="both"/>
        <w:rPr>
          <w:rFonts w:ascii="Tahoma" w:cs="Tahoma" w:eastAsia="Tahoma" w:hAnsi="Tahoma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ahoma" w:cs="Tahoma" w:eastAsia="Tahoma" w:hAnsi="Tahoma"/>
          <w:sz w:val="23"/>
          <w:szCs w:val="23"/>
        </w:rPr>
      </w:pPr>
      <w:r w:rsidDel="00000000" w:rsidR="00000000" w:rsidRPr="00000000">
        <w:rPr>
          <w:rFonts w:ascii="Tahoma" w:cs="Tahoma" w:eastAsia="Tahoma" w:hAnsi="Tahoma"/>
          <w:sz w:val="23"/>
          <w:szCs w:val="23"/>
          <w:rtl w:val="0"/>
        </w:rPr>
        <w:t xml:space="preserve">La medición -realizada por la consultora Brinca, la Escuela de Negocios de la Universidad Adolfo Ibáñez y Fundación Chile- destacó al proyecto </w:t>
      </w:r>
      <w:r w:rsidDel="00000000" w:rsidR="00000000" w:rsidRPr="00000000">
        <w:rPr>
          <w:rFonts w:ascii="Tahoma" w:cs="Tahoma" w:eastAsia="Tahoma" w:hAnsi="Tahoma"/>
          <w:i w:val="1"/>
          <w:sz w:val="23"/>
          <w:szCs w:val="23"/>
          <w:rtl w:val="0"/>
        </w:rPr>
        <w:t xml:space="preserve">Nanotecnología para alargar la vida útil de conductores</w:t>
      </w:r>
      <w:r w:rsidDel="00000000" w:rsidR="00000000" w:rsidRPr="00000000">
        <w:rPr>
          <w:rFonts w:ascii="Tahoma" w:cs="Tahoma" w:eastAsia="Tahoma" w:hAnsi="Tahoma"/>
          <w:sz w:val="23"/>
          <w:szCs w:val="23"/>
          <w:rtl w:val="0"/>
        </w:rPr>
        <w:t xml:space="preserve">, tras analizar más de 80 iniciativas que generan un impacto tangible en las empresas y en la sociedad.</w:t>
      </w:r>
    </w:p>
    <w:p w:rsidR="00000000" w:rsidDel="00000000" w:rsidP="00000000" w:rsidRDefault="00000000" w:rsidRPr="00000000" w14:paraId="0000000A">
      <w:pPr>
        <w:jc w:val="both"/>
        <w:rPr>
          <w:rFonts w:ascii="Tahoma" w:cs="Tahoma" w:eastAsia="Tahoma" w:hAnsi="Tahoma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ahoma" w:cs="Tahoma" w:eastAsia="Tahoma" w:hAnsi="Tahoma"/>
          <w:sz w:val="23"/>
          <w:szCs w:val="23"/>
        </w:rPr>
      </w:pPr>
      <w:r w:rsidDel="00000000" w:rsidR="00000000" w:rsidRPr="00000000">
        <w:rPr>
          <w:rFonts w:ascii="Tahoma" w:cs="Tahoma" w:eastAsia="Tahoma" w:hAnsi="Tahoma"/>
          <w:sz w:val="23"/>
          <w:szCs w:val="23"/>
          <w:rtl w:val="0"/>
        </w:rPr>
        <w:t xml:space="preserve">Este premio destaca a aquellas compañías que adoptan un enfoque de innovación abierta, de colaboración con startups y otras organizaciones para aprovechar nuevas tecnologías y soluciones que permitan desarrollar e implementar iniciativas disruptivas.</w:t>
      </w:r>
    </w:p>
    <w:p w:rsidR="00000000" w:rsidDel="00000000" w:rsidP="00000000" w:rsidRDefault="00000000" w:rsidRPr="00000000" w14:paraId="0000000C">
      <w:pPr>
        <w:jc w:val="both"/>
        <w:rPr>
          <w:rFonts w:ascii="Tahoma" w:cs="Tahoma" w:eastAsia="Tahoma" w:hAnsi="Tahoma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Tahoma" w:cs="Tahoma" w:eastAsia="Tahoma" w:hAnsi="Tahoma"/>
          <w:sz w:val="23"/>
          <w:szCs w:val="23"/>
        </w:rPr>
      </w:pPr>
      <w:r w:rsidDel="00000000" w:rsidR="00000000" w:rsidRPr="00000000">
        <w:rPr>
          <w:rFonts w:ascii="Tahoma" w:cs="Tahoma" w:eastAsia="Tahoma" w:hAnsi="Tahoma"/>
          <w:sz w:val="23"/>
          <w:szCs w:val="23"/>
          <w:rtl w:val="0"/>
        </w:rPr>
        <w:t xml:space="preserve">Arturo Le Blanc, gerente general de Transelec, agradeció el reconocimiento y señaló que “Transelec Ventures nació con el objetivo de conectar problemas o desafíos de nuestro negocio con soluciones radicalmente distintas a las conocidas, generando un impacto significativo en los resultados, sostenibilidad y reputación de la compañía. Junto con ello, ha permitido instalar a Transelec como un actor activo en el ecosistema digital y de startups global”.</w:t>
      </w:r>
    </w:p>
    <w:p w:rsidR="00000000" w:rsidDel="00000000" w:rsidP="00000000" w:rsidRDefault="00000000" w:rsidRPr="00000000" w14:paraId="0000000E">
      <w:pPr>
        <w:jc w:val="both"/>
        <w:rPr>
          <w:rFonts w:ascii="Tahoma" w:cs="Tahoma" w:eastAsia="Tahoma" w:hAnsi="Tahoma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Tahoma" w:cs="Tahoma" w:eastAsia="Tahoma" w:hAnsi="Tahoma"/>
          <w:sz w:val="23"/>
          <w:szCs w:val="23"/>
        </w:rPr>
      </w:pPr>
      <w:r w:rsidDel="00000000" w:rsidR="00000000" w:rsidRPr="00000000">
        <w:rPr>
          <w:rFonts w:ascii="Tahoma" w:cs="Tahoma" w:eastAsia="Tahoma" w:hAnsi="Tahoma"/>
          <w:sz w:val="23"/>
          <w:szCs w:val="23"/>
          <w:rtl w:val="0"/>
        </w:rPr>
        <w:t xml:space="preserve">La iniciativa consiste en el desarrollo de un recubrimiento con óxido de grafeno </w:t>
      </w:r>
      <w:r w:rsidDel="00000000" w:rsidR="00000000" w:rsidRPr="00000000">
        <w:rPr>
          <w:rFonts w:ascii="Tahoma" w:cs="Tahoma" w:eastAsia="Tahoma" w:hAnsi="Tahoma"/>
          <w:sz w:val="23"/>
          <w:szCs w:val="23"/>
          <w:rtl w:val="0"/>
        </w:rPr>
        <w:t xml:space="preserve">(material de carbono con excepcionales propiedades mecánicas)</w:t>
      </w:r>
      <w:r w:rsidDel="00000000" w:rsidR="00000000" w:rsidRPr="00000000">
        <w:rPr>
          <w:rFonts w:ascii="Tahoma" w:cs="Tahoma" w:eastAsia="Tahoma" w:hAnsi="Tahoma"/>
          <w:sz w:val="23"/>
          <w:szCs w:val="23"/>
          <w:rtl w:val="0"/>
        </w:rPr>
        <w:t xml:space="preserve"> para extender la vida útil de los cables conductores de las líneas de transmisión, esto junto a la startup nacional NanoTC.   </w:t>
      </w:r>
    </w:p>
    <w:p w:rsidR="00000000" w:rsidDel="00000000" w:rsidP="00000000" w:rsidRDefault="00000000" w:rsidRPr="00000000" w14:paraId="00000010">
      <w:pPr>
        <w:jc w:val="both"/>
        <w:rPr>
          <w:rFonts w:ascii="Tahoma" w:cs="Tahoma" w:eastAsia="Tahoma" w:hAnsi="Tahoma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ahoma" w:cs="Tahoma" w:eastAsia="Tahoma" w:hAnsi="Tahoma"/>
          <w:sz w:val="23"/>
          <w:szCs w:val="23"/>
        </w:rPr>
      </w:pPr>
      <w:r w:rsidDel="00000000" w:rsidR="00000000" w:rsidRPr="00000000">
        <w:rPr>
          <w:rFonts w:ascii="Tahoma" w:cs="Tahoma" w:eastAsia="Tahoma" w:hAnsi="Tahoma"/>
          <w:sz w:val="23"/>
          <w:szCs w:val="23"/>
          <w:rtl w:val="0"/>
        </w:rPr>
        <w:t xml:space="preserve">“Creemos que este proyecto tiene un altísimo potencial científico y estamos muy orgullosos de él porque permite prolongar la vida útil de los conductores de alta tensión y con ello disminuir los costos asociados a su reemplazo. Por otro lado, también estamos felices y orgullosos de desarrollarlo en colaboración con una empresa chilena”, señaló Alejandro Rehbein, vicepresidente de Tecnología e Innovación de Transelec.</w:t>
      </w:r>
    </w:p>
    <w:p w:rsidR="00000000" w:rsidDel="00000000" w:rsidP="00000000" w:rsidRDefault="00000000" w:rsidRPr="00000000" w14:paraId="00000012">
      <w:pPr>
        <w:jc w:val="both"/>
        <w:rPr>
          <w:rFonts w:ascii="Tahoma" w:cs="Tahoma" w:eastAsia="Tahoma" w:hAnsi="Tahoma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Tahoma" w:cs="Tahoma" w:eastAsia="Tahoma" w:hAnsi="Tahoma"/>
          <w:sz w:val="23"/>
          <w:szCs w:val="23"/>
          <w:highlight w:val="yellow"/>
        </w:rPr>
      </w:pPr>
      <w:r w:rsidDel="00000000" w:rsidR="00000000" w:rsidRPr="00000000">
        <w:rPr>
          <w:rFonts w:ascii="Tahoma" w:cs="Tahoma" w:eastAsia="Tahoma" w:hAnsi="Tahoma"/>
          <w:sz w:val="23"/>
          <w:szCs w:val="23"/>
          <w:rtl w:val="0"/>
        </w:rPr>
        <w:t xml:space="preserve">Esta innovación con nanotecnología podría evitar así el reemplazo prematuro de más de 1.000 km de conductor y daría mayor seguridad y eficiencia al sistema.</w:t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Play">
    <w:embedRegular w:fontKey="{00000000-0000-0000-0000-000000000000}" r:id="rId1" w:subsetted="0"/>
    <w:embedBold w:fontKey="{00000000-0000-0000-0000-000000000000}" r:id="rId2" w:subsetted="0"/>
  </w:font>
  <w:font w:name="Tahoma">
    <w:embedRegular w:fontKey="{00000000-0000-0000-0000-000000000000}" r:id="rId3" w:subsetted="0"/>
    <w:embedBold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802130" cy="456956"/>
          <wp:effectExtent b="0" l="0" r="0" t="0"/>
          <wp:docPr descr="Un dibujo animado con letras&#10;&#10;Descripción generada automáticamente con confianza media" id="644293100" name="image1.jpg"/>
          <a:graphic>
            <a:graphicData uri="http://schemas.openxmlformats.org/drawingml/2006/picture">
              <pic:pic>
                <pic:nvPicPr>
                  <pic:cNvPr descr="Un dibujo animado con letras&#10;&#10;Descripción generada automáticamente con confianza media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02130" cy="45695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  <w:rsid w:val="00182F4A"/>
  </w:style>
  <w:style w:type="paragraph" w:styleId="Ttulo1">
    <w:name w:val="heading 1"/>
    <w:basedOn w:val="Normal"/>
    <w:next w:val="Normal"/>
    <w:link w:val="Ttulo1Car"/>
    <w:uiPriority w:val="9"/>
    <w:qFormat w:val="1"/>
    <w:rsid w:val="003835C2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 w:val="1"/>
    <w:unhideWhenUsed w:val="1"/>
    <w:qFormat w:val="1"/>
    <w:rsid w:val="003835C2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3835C2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 w:val="1"/>
    <w:unhideWhenUsed w:val="1"/>
    <w:qFormat w:val="1"/>
    <w:rsid w:val="003835C2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3835C2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3835C2"/>
    <w:pPr>
      <w:keepNext w:val="1"/>
      <w:keepLines w:val="1"/>
      <w:spacing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3835C2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3835C2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3835C2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 w:val="1"/>
    <w:rsid w:val="003835C2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tulo1Car" w:customStyle="1">
    <w:name w:val="Título 1 Car"/>
    <w:basedOn w:val="Fuentedeprrafopredeter"/>
    <w:link w:val="Ttulo1"/>
    <w:uiPriority w:val="9"/>
    <w:rsid w:val="003835C2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3835C2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3835C2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3835C2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3835C2"/>
    <w:rPr>
      <w:rFonts w:cstheme="majorBidi" w:eastAsiaTheme="majorEastAsia"/>
      <w:color w:val="0f4761" w:themeColor="accent1" w:themeShade="0000B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3835C2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3835C2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3835C2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3835C2"/>
    <w:rPr>
      <w:rFonts w:cstheme="majorBidi" w:eastAsiaTheme="majorEastAsia"/>
      <w:color w:val="272727" w:themeColor="text1" w:themeTint="0000D8"/>
    </w:rPr>
  </w:style>
  <w:style w:type="character" w:styleId="TtuloCar" w:customStyle="1">
    <w:name w:val="Título Car"/>
    <w:basedOn w:val="Fuentedeprrafopredeter"/>
    <w:link w:val="Ttulo"/>
    <w:uiPriority w:val="10"/>
    <w:rsid w:val="003835C2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 w:val="1"/>
    <w:rPr>
      <w:color w:val="595959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3835C2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3835C2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3835C2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3835C2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3835C2"/>
    <w:rPr>
      <w:i w:val="1"/>
      <w:iCs w:val="1"/>
      <w:color w:val="0f4761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3835C2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3835C2"/>
    <w:rPr>
      <w:i w:val="1"/>
      <w:iCs w:val="1"/>
      <w:color w:val="0f4761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3835C2"/>
    <w:rPr>
      <w:b w:val="1"/>
      <w:bCs w:val="1"/>
      <w:smallCaps w:val="1"/>
      <w:color w:val="0f4761" w:themeColor="accent1" w:themeShade="0000BF"/>
      <w:spacing w:val="5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CA6A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CA6A3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A6A31"/>
    <w:rPr>
      <w:rFonts w:ascii="Arial" w:cs="Arial" w:eastAsia="Arial" w:hAnsi="Arial"/>
      <w:kern w:val="0"/>
      <w:sz w:val="20"/>
      <w:szCs w:val="20"/>
      <w:lang w:eastAsia="es-CL" w:val="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CA6A31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CA6A31"/>
    <w:rPr>
      <w:rFonts w:ascii="Arial" w:cs="Arial" w:eastAsia="Arial" w:hAnsi="Arial"/>
      <w:b w:val="1"/>
      <w:bCs w:val="1"/>
      <w:kern w:val="0"/>
      <w:sz w:val="20"/>
      <w:szCs w:val="20"/>
      <w:lang w:eastAsia="es-CL" w:val="es"/>
    </w:rPr>
  </w:style>
  <w:style w:type="paragraph" w:styleId="Encabezado">
    <w:name w:val="header"/>
    <w:basedOn w:val="Normal"/>
    <w:link w:val="EncabezadoCar"/>
    <w:uiPriority w:val="99"/>
    <w:unhideWhenUsed w:val="1"/>
    <w:rsid w:val="00203B40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03B40"/>
    <w:rPr>
      <w:rFonts w:ascii="Arial" w:cs="Arial" w:eastAsia="Arial" w:hAnsi="Arial"/>
      <w:kern w:val="0"/>
      <w:sz w:val="22"/>
      <w:szCs w:val="22"/>
      <w:lang w:eastAsia="es-CL" w:val="es"/>
    </w:rPr>
  </w:style>
  <w:style w:type="paragraph" w:styleId="Piedepgina">
    <w:name w:val="footer"/>
    <w:basedOn w:val="Normal"/>
    <w:link w:val="PiedepginaCar"/>
    <w:uiPriority w:val="99"/>
    <w:unhideWhenUsed w:val="1"/>
    <w:rsid w:val="00203B40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03B40"/>
    <w:rPr>
      <w:rFonts w:ascii="Arial" w:cs="Arial" w:eastAsia="Arial" w:hAnsi="Arial"/>
      <w:kern w:val="0"/>
      <w:sz w:val="22"/>
      <w:szCs w:val="22"/>
      <w:lang w:eastAsia="es-CL" w:val="es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Tahoma-regular.ttf"/><Relationship Id="rId4" Type="http://schemas.openxmlformats.org/officeDocument/2006/relationships/font" Target="fonts/Tahoma-bold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03A7p4pniLfg+Kx0131CX2DXw==">CgMxLjA4AGomChRzdWdnZXN0LjZ1bnlteGtpYWE1aRIOQmVnb8OxYSBCb2ZpbGxqJgoUc3VnZ2VzdC55dTJ3cTY0OWQwaTcSDkJlZ2/DsWEgQm9maWxsciExWmpvVmhYUGx6VHUtVHg5QmtjX0RNaXVxQzJSUkFRUmc=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2024-11-13T12:20:00Z</dcterms:created>
  <dc:creator>Begoña  Bofill</dc:creator>
</cp:coreProperties>
</file>