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0BE1" w14:textId="77777777" w:rsidR="00DA462F" w:rsidRPr="00795F31" w:rsidRDefault="00DA462F" w:rsidP="00795F31">
      <w:pPr>
        <w:spacing w:after="0" w:line="240" w:lineRule="auto"/>
        <w:jc w:val="center"/>
        <w:rPr>
          <w:rFonts w:ascii="Rubik" w:hAnsi="Rubik" w:cs="Rubik"/>
          <w:b/>
          <w:bCs/>
          <w:sz w:val="22"/>
          <w:szCs w:val="22"/>
        </w:rPr>
      </w:pPr>
    </w:p>
    <w:p w14:paraId="1F186F78" w14:textId="07B18DA1" w:rsidR="0040500E" w:rsidRPr="00795F31" w:rsidRDefault="009D40C1" w:rsidP="00795F31">
      <w:pPr>
        <w:spacing w:after="0" w:line="240" w:lineRule="auto"/>
        <w:jc w:val="center"/>
        <w:rPr>
          <w:rFonts w:ascii="Rubik" w:hAnsi="Rubik" w:cs="Rubik"/>
          <w:b/>
          <w:bCs/>
          <w:sz w:val="28"/>
          <w:szCs w:val="28"/>
        </w:rPr>
      </w:pPr>
      <w:r w:rsidRPr="00795F31">
        <w:rPr>
          <w:rFonts w:ascii="Rubik" w:hAnsi="Rubik" w:cs="Rubik"/>
          <w:b/>
          <w:bCs/>
          <w:sz w:val="28"/>
          <w:szCs w:val="28"/>
        </w:rPr>
        <w:t xml:space="preserve">Enap </w:t>
      </w:r>
      <w:r w:rsidR="43CB6D5F" w:rsidRPr="00795F31">
        <w:rPr>
          <w:rFonts w:ascii="Rubik" w:hAnsi="Rubik" w:cs="Rubik"/>
          <w:b/>
          <w:bCs/>
          <w:sz w:val="28"/>
          <w:szCs w:val="28"/>
        </w:rPr>
        <w:t>logra</w:t>
      </w:r>
      <w:r w:rsidR="0040500E" w:rsidRPr="00795F31">
        <w:rPr>
          <w:rFonts w:ascii="Rubik" w:hAnsi="Rubik" w:cs="Rubik"/>
          <w:b/>
          <w:bCs/>
          <w:sz w:val="28"/>
          <w:szCs w:val="28"/>
        </w:rPr>
        <w:t xml:space="preserve"> </w:t>
      </w:r>
      <w:r w:rsidR="00643751" w:rsidRPr="00795F31">
        <w:rPr>
          <w:rFonts w:ascii="Rubik" w:hAnsi="Rubik" w:cs="Rubik"/>
          <w:b/>
          <w:bCs/>
          <w:sz w:val="28"/>
          <w:szCs w:val="28"/>
        </w:rPr>
        <w:t>US$</w:t>
      </w:r>
      <w:r w:rsidR="00C25B72" w:rsidRPr="00795F31">
        <w:rPr>
          <w:rFonts w:ascii="Rubik" w:hAnsi="Rubik" w:cs="Rubik"/>
          <w:b/>
          <w:bCs/>
          <w:sz w:val="28"/>
          <w:szCs w:val="28"/>
        </w:rPr>
        <w:t xml:space="preserve">326,4 </w:t>
      </w:r>
      <w:r w:rsidR="00643751" w:rsidRPr="00795F31">
        <w:rPr>
          <w:rFonts w:ascii="Rubik" w:hAnsi="Rubik" w:cs="Rubik"/>
          <w:b/>
          <w:bCs/>
          <w:sz w:val="28"/>
          <w:szCs w:val="28"/>
        </w:rPr>
        <w:t xml:space="preserve">millones </w:t>
      </w:r>
      <w:r w:rsidR="0A07D3E4" w:rsidRPr="00795F31">
        <w:rPr>
          <w:rFonts w:ascii="Rubik" w:hAnsi="Rubik" w:cs="Rubik"/>
          <w:b/>
          <w:bCs/>
          <w:sz w:val="28"/>
          <w:szCs w:val="28"/>
        </w:rPr>
        <w:t xml:space="preserve">en utilidades </w:t>
      </w:r>
      <w:r w:rsidRPr="00795F31">
        <w:rPr>
          <w:rFonts w:ascii="Rubik" w:hAnsi="Rubik" w:cs="Rubik"/>
          <w:b/>
          <w:bCs/>
          <w:sz w:val="28"/>
          <w:szCs w:val="28"/>
        </w:rPr>
        <w:t>a</w:t>
      </w:r>
      <w:r w:rsidR="00643751" w:rsidRPr="00795F31">
        <w:rPr>
          <w:rFonts w:ascii="Rubik" w:hAnsi="Rubik" w:cs="Rubik"/>
          <w:b/>
          <w:bCs/>
          <w:sz w:val="28"/>
          <w:szCs w:val="28"/>
        </w:rPr>
        <w:t xml:space="preserve">l </w:t>
      </w:r>
      <w:r w:rsidR="00C25B72" w:rsidRPr="00795F31">
        <w:rPr>
          <w:rFonts w:ascii="Rubik" w:hAnsi="Rubik" w:cs="Rubik"/>
          <w:b/>
          <w:bCs/>
          <w:sz w:val="28"/>
          <w:szCs w:val="28"/>
        </w:rPr>
        <w:t>tercer trimestre</w:t>
      </w:r>
      <w:r w:rsidR="00643751" w:rsidRPr="00795F31">
        <w:rPr>
          <w:rFonts w:ascii="Rubik" w:hAnsi="Rubik" w:cs="Rubik"/>
          <w:b/>
          <w:bCs/>
          <w:sz w:val="28"/>
          <w:szCs w:val="28"/>
        </w:rPr>
        <w:t xml:space="preserve"> de 2024</w:t>
      </w:r>
      <w:r w:rsidR="00D8409C" w:rsidRPr="00795F31">
        <w:rPr>
          <w:rFonts w:ascii="Rubik" w:hAnsi="Rubik" w:cs="Rubik"/>
          <w:b/>
          <w:bCs/>
          <w:sz w:val="28"/>
          <w:szCs w:val="28"/>
        </w:rPr>
        <w:t xml:space="preserve"> pese a contexto internacional</w:t>
      </w:r>
    </w:p>
    <w:p w14:paraId="23B4CBA7" w14:textId="77777777" w:rsidR="00516318" w:rsidRPr="00795F31" w:rsidRDefault="00516318" w:rsidP="00795F31">
      <w:pPr>
        <w:pStyle w:val="Prrafodelista"/>
        <w:spacing w:after="0" w:line="240" w:lineRule="auto"/>
        <w:jc w:val="both"/>
        <w:rPr>
          <w:rFonts w:ascii="Rubik" w:hAnsi="Rubik" w:cs="Rubik"/>
          <w:i/>
          <w:iCs/>
          <w:sz w:val="28"/>
          <w:szCs w:val="28"/>
          <w:highlight w:val="yellow"/>
        </w:rPr>
      </w:pPr>
    </w:p>
    <w:p w14:paraId="510A3C8D" w14:textId="55A484FA" w:rsidR="0B6E8F94" w:rsidRPr="00795F31" w:rsidRDefault="00911EE3" w:rsidP="00795F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Rubik" w:hAnsi="Rubik" w:cs="Rubik"/>
          <w:b/>
          <w:bCs/>
          <w:i/>
          <w:iCs/>
          <w:sz w:val="22"/>
          <w:szCs w:val="22"/>
        </w:rPr>
      </w:pP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La empresa obtuvo estos </w:t>
      </w:r>
      <w:r w:rsidR="00466227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resultados </w:t>
      </w:r>
      <w:r w:rsidR="00D8409C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en un escenario </w:t>
      </w:r>
      <w:r w:rsidR="0B6E8F94" w:rsidRPr="00795F31">
        <w:rPr>
          <w:rFonts w:ascii="Rubik" w:hAnsi="Rubik" w:cs="Rubik"/>
          <w:b/>
          <w:bCs/>
          <w:i/>
          <w:iCs/>
          <w:sz w:val="22"/>
          <w:szCs w:val="22"/>
        </w:rPr>
        <w:t>desafiante para el mercado de</w:t>
      </w:r>
      <w:r w:rsidR="00D454C5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los</w:t>
      </w:r>
      <w:r w:rsidR="0B6E8F94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combustible</w:t>
      </w:r>
      <w:r w:rsidR="00D454C5" w:rsidRPr="00795F31">
        <w:rPr>
          <w:rFonts w:ascii="Rubik" w:hAnsi="Rubik" w:cs="Rubik"/>
          <w:b/>
          <w:bCs/>
          <w:i/>
          <w:iCs/>
          <w:sz w:val="22"/>
          <w:szCs w:val="22"/>
        </w:rPr>
        <w:t>s y productos refinados</w:t>
      </w:r>
      <w:r w:rsidR="00034CF9" w:rsidRPr="00795F31">
        <w:rPr>
          <w:rFonts w:ascii="Rubik" w:hAnsi="Rubik" w:cs="Rubik"/>
          <w:b/>
          <w:bCs/>
          <w:i/>
          <w:iCs/>
          <w:sz w:val="22"/>
          <w:szCs w:val="22"/>
        </w:rPr>
        <w:t>,</w:t>
      </w:r>
      <w:r w:rsidR="00466227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</w:t>
      </w: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con </w:t>
      </w:r>
      <w:r w:rsidR="00466227" w:rsidRPr="00795F31">
        <w:rPr>
          <w:rFonts w:ascii="Rubik" w:hAnsi="Rubik" w:cs="Rubik"/>
          <w:b/>
          <w:bCs/>
          <w:i/>
          <w:iCs/>
          <w:sz w:val="22"/>
          <w:szCs w:val="22"/>
        </w:rPr>
        <w:t>precios más bajos</w:t>
      </w:r>
      <w:r w:rsidR="00D8409C" w:rsidRPr="00795F31">
        <w:rPr>
          <w:rFonts w:ascii="Rubik" w:hAnsi="Rubik" w:cs="Rubik"/>
          <w:b/>
          <w:bCs/>
          <w:i/>
          <w:iCs/>
          <w:sz w:val="22"/>
          <w:szCs w:val="22"/>
        </w:rPr>
        <w:t>, y donde han sido clave un conjunto de medidas implementadas de</w:t>
      </w:r>
      <w:r w:rsidR="00483701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sde fines </w:t>
      </w:r>
      <w:r w:rsidR="00D8409C" w:rsidRPr="00795F31">
        <w:rPr>
          <w:rFonts w:ascii="Rubik" w:hAnsi="Rubik" w:cs="Rubik"/>
          <w:b/>
          <w:bCs/>
          <w:i/>
          <w:iCs/>
          <w:sz w:val="22"/>
          <w:szCs w:val="22"/>
        </w:rPr>
        <w:t>de 2023</w:t>
      </w:r>
      <w:r w:rsidR="00466227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. </w:t>
      </w:r>
    </w:p>
    <w:p w14:paraId="435945AE" w14:textId="40057FE1" w:rsidR="00D8409C" w:rsidRPr="00795F31" w:rsidRDefault="00C6472E" w:rsidP="00795F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Rubik" w:hAnsi="Rubik" w:cs="Rubik"/>
          <w:b/>
          <w:bCs/>
          <w:i/>
          <w:iCs/>
          <w:sz w:val="22"/>
          <w:szCs w:val="22"/>
        </w:rPr>
      </w:pP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Niveles de producción </w:t>
      </w:r>
      <w:r w:rsidR="00BC7441" w:rsidRPr="00795F31">
        <w:rPr>
          <w:rFonts w:ascii="Rubik" w:hAnsi="Rubik" w:cs="Rubik"/>
          <w:b/>
          <w:bCs/>
          <w:i/>
          <w:iCs/>
          <w:sz w:val="22"/>
          <w:szCs w:val="22"/>
        </w:rPr>
        <w:t>récord</w:t>
      </w: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>, mejoras</w:t>
      </w:r>
      <w:r w:rsidR="00483701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relevantes</w:t>
      </w: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en procesos de logística y distribución</w:t>
      </w:r>
      <w:r w:rsidR="00DA36B3"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y la</w:t>
      </w:r>
      <w:r w:rsidRPr="00795F31">
        <w:rPr>
          <w:rFonts w:ascii="Rubik" w:hAnsi="Rubik" w:cs="Rubik"/>
          <w:b/>
          <w:bCs/>
          <w:i/>
          <w:iCs/>
          <w:sz w:val="22"/>
          <w:szCs w:val="22"/>
        </w:rPr>
        <w:t xml:space="preserve"> </w:t>
      </w:r>
      <w:r w:rsidR="00DA36B3" w:rsidRPr="00795F31">
        <w:rPr>
          <w:rFonts w:ascii="Rubik" w:hAnsi="Rubik" w:cs="Rubik"/>
          <w:b/>
          <w:bCs/>
          <w:i/>
          <w:iCs/>
          <w:sz w:val="22"/>
          <w:szCs w:val="22"/>
        </w:rPr>
        <w:t>extensión del contrato con Methanex son algunos de los hitos del trimestre.</w:t>
      </w:r>
    </w:p>
    <w:p w14:paraId="41542D5F" w14:textId="77777777" w:rsidR="00516318" w:rsidRPr="00795F31" w:rsidRDefault="00516318" w:rsidP="00795F31">
      <w:pPr>
        <w:pStyle w:val="Prrafodelista"/>
        <w:spacing w:after="0" w:line="240" w:lineRule="auto"/>
        <w:jc w:val="both"/>
        <w:rPr>
          <w:rFonts w:ascii="Rubik" w:hAnsi="Rubik" w:cs="Rubik"/>
          <w:i/>
          <w:iCs/>
          <w:sz w:val="22"/>
          <w:szCs w:val="22"/>
        </w:rPr>
      </w:pPr>
    </w:p>
    <w:p w14:paraId="4AB885B0" w14:textId="23D22947" w:rsidR="007342AE" w:rsidRPr="00795F31" w:rsidRDefault="00E913D8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b/>
          <w:bCs/>
          <w:sz w:val="22"/>
          <w:szCs w:val="22"/>
        </w:rPr>
        <w:t xml:space="preserve">Santiago, </w:t>
      </w:r>
      <w:r w:rsidR="00295762" w:rsidRPr="00795F31">
        <w:rPr>
          <w:rFonts w:ascii="Rubik" w:hAnsi="Rubik" w:cs="Rubik"/>
          <w:b/>
          <w:bCs/>
          <w:sz w:val="22"/>
          <w:szCs w:val="22"/>
        </w:rPr>
        <w:t>8 de noviembre, 2024</w:t>
      </w:r>
      <w:r w:rsidR="00F21238" w:rsidRPr="00795F31">
        <w:rPr>
          <w:rFonts w:ascii="Rubik" w:hAnsi="Rubik" w:cs="Rubik"/>
          <w:b/>
          <w:bCs/>
          <w:sz w:val="22"/>
          <w:szCs w:val="22"/>
        </w:rPr>
        <w:t>.-</w:t>
      </w:r>
      <w:r w:rsidR="00F21238" w:rsidRPr="00795F31">
        <w:rPr>
          <w:rFonts w:ascii="Rubik" w:hAnsi="Rubik" w:cs="Rubik"/>
          <w:sz w:val="22"/>
          <w:szCs w:val="22"/>
        </w:rPr>
        <w:t xml:space="preserve"> </w:t>
      </w:r>
      <w:r w:rsidR="6472B2EC" w:rsidRPr="00795F31">
        <w:rPr>
          <w:rFonts w:ascii="Rubik" w:hAnsi="Rubik" w:cs="Rubik"/>
          <w:sz w:val="22"/>
          <w:szCs w:val="22"/>
        </w:rPr>
        <w:t xml:space="preserve">La Empresa Nacional del Petróleo (Enap) dio a conocer hoy sus resultados financieros al </w:t>
      </w:r>
      <w:r w:rsidR="0431E588" w:rsidRPr="00795F31">
        <w:rPr>
          <w:rFonts w:ascii="Rubik" w:hAnsi="Rubik" w:cs="Rubik"/>
          <w:sz w:val="22"/>
          <w:szCs w:val="22"/>
        </w:rPr>
        <w:t>tercer trimestre de este año</w:t>
      </w:r>
      <w:r w:rsidR="00F772CC" w:rsidRPr="00795F31">
        <w:rPr>
          <w:rFonts w:ascii="Rubik" w:hAnsi="Rubik" w:cs="Rubik"/>
          <w:sz w:val="22"/>
          <w:szCs w:val="22"/>
        </w:rPr>
        <w:t xml:space="preserve">, período en que </w:t>
      </w:r>
      <w:r w:rsidR="7D0773EE" w:rsidRPr="00795F31">
        <w:rPr>
          <w:rFonts w:ascii="Rubik" w:hAnsi="Rubik" w:cs="Rubik"/>
          <w:sz w:val="22"/>
          <w:szCs w:val="22"/>
        </w:rPr>
        <w:t>obtuvo</w:t>
      </w:r>
      <w:r w:rsidR="00CC50F2" w:rsidRPr="00795F31">
        <w:rPr>
          <w:rFonts w:ascii="Rubik" w:hAnsi="Rubik" w:cs="Rubik"/>
          <w:sz w:val="22"/>
          <w:szCs w:val="22"/>
        </w:rPr>
        <w:t xml:space="preserve"> </w:t>
      </w:r>
      <w:r w:rsidR="00184541" w:rsidRPr="00795F31">
        <w:rPr>
          <w:rFonts w:ascii="Rubik" w:hAnsi="Rubik" w:cs="Rubik"/>
          <w:sz w:val="22"/>
          <w:szCs w:val="22"/>
        </w:rPr>
        <w:t>utilidades</w:t>
      </w:r>
      <w:r w:rsidR="00CC50F2" w:rsidRPr="00795F31">
        <w:rPr>
          <w:rFonts w:ascii="Rubik" w:hAnsi="Rubik" w:cs="Rubik"/>
          <w:sz w:val="22"/>
          <w:szCs w:val="22"/>
        </w:rPr>
        <w:t xml:space="preserve"> </w:t>
      </w:r>
      <w:r w:rsidR="4A780E73" w:rsidRPr="00795F31">
        <w:rPr>
          <w:rFonts w:ascii="Rubik" w:hAnsi="Rubik" w:cs="Rubik"/>
          <w:sz w:val="22"/>
          <w:szCs w:val="22"/>
        </w:rPr>
        <w:t>por</w:t>
      </w:r>
      <w:r w:rsidR="00CC50F2" w:rsidRPr="00795F31">
        <w:rPr>
          <w:rFonts w:ascii="Rubik" w:hAnsi="Rubik" w:cs="Rubik"/>
          <w:sz w:val="22"/>
          <w:szCs w:val="22"/>
        </w:rPr>
        <w:t xml:space="preserve"> </w:t>
      </w:r>
      <w:r w:rsidR="004445EE" w:rsidRPr="00795F31">
        <w:rPr>
          <w:rFonts w:ascii="Rubik" w:hAnsi="Rubik" w:cs="Rubik"/>
          <w:sz w:val="22"/>
          <w:szCs w:val="22"/>
        </w:rPr>
        <w:t>US$</w:t>
      </w:r>
      <w:r w:rsidR="00C17A2B" w:rsidRPr="00795F31">
        <w:rPr>
          <w:rFonts w:ascii="Rubik" w:hAnsi="Rubik" w:cs="Rubik"/>
          <w:sz w:val="22"/>
          <w:szCs w:val="22"/>
        </w:rPr>
        <w:t>326,4 millones</w:t>
      </w:r>
      <w:r w:rsidR="6C3AD4CA" w:rsidRPr="00795F31">
        <w:rPr>
          <w:rFonts w:ascii="Rubik" w:hAnsi="Rubik" w:cs="Rubik"/>
          <w:sz w:val="22"/>
          <w:szCs w:val="22"/>
        </w:rPr>
        <w:t xml:space="preserve">. Asimismo, </w:t>
      </w:r>
      <w:r w:rsidR="67AC2808" w:rsidRPr="00795F31">
        <w:rPr>
          <w:rFonts w:ascii="Rubik" w:hAnsi="Rubik" w:cs="Rubik"/>
          <w:sz w:val="22"/>
          <w:szCs w:val="22"/>
        </w:rPr>
        <w:t xml:space="preserve">su </w:t>
      </w:r>
      <w:r w:rsidR="00DC0BC3" w:rsidRPr="00795F31">
        <w:rPr>
          <w:rFonts w:ascii="Rubik" w:hAnsi="Rubik" w:cs="Rubik"/>
          <w:sz w:val="22"/>
          <w:szCs w:val="22"/>
        </w:rPr>
        <w:t>EBITDA alcanzó los</w:t>
      </w:r>
      <w:r w:rsidR="12D2A4FD" w:rsidRPr="00795F31">
        <w:rPr>
          <w:rFonts w:ascii="Rubik" w:hAnsi="Rubik" w:cs="Rubik"/>
          <w:sz w:val="22"/>
          <w:szCs w:val="22"/>
        </w:rPr>
        <w:t xml:space="preserve"> </w:t>
      </w:r>
      <w:r w:rsidR="00477E20" w:rsidRPr="00795F31">
        <w:rPr>
          <w:rFonts w:ascii="Rubik" w:hAnsi="Rubik" w:cs="Rubik"/>
          <w:sz w:val="22"/>
          <w:szCs w:val="22"/>
        </w:rPr>
        <w:t>US$</w:t>
      </w:r>
      <w:r w:rsidR="00287FFD" w:rsidRPr="00795F31">
        <w:rPr>
          <w:rFonts w:ascii="Rubik" w:hAnsi="Rubik" w:cs="Rubik"/>
          <w:sz w:val="22"/>
          <w:szCs w:val="22"/>
        </w:rPr>
        <w:t>795,4 millones</w:t>
      </w:r>
      <w:r w:rsidR="003F7FF2" w:rsidRPr="00795F31">
        <w:rPr>
          <w:rFonts w:ascii="Rubik" w:hAnsi="Rubik" w:cs="Rubik"/>
          <w:sz w:val="22"/>
          <w:szCs w:val="22"/>
        </w:rPr>
        <w:t xml:space="preserve"> </w:t>
      </w:r>
      <w:r w:rsidR="00DC0BC3" w:rsidRPr="00795F31">
        <w:rPr>
          <w:rFonts w:ascii="Rubik" w:hAnsi="Rubik" w:cs="Rubik"/>
          <w:sz w:val="22"/>
          <w:szCs w:val="22"/>
        </w:rPr>
        <w:t>acumulado a septiembre de 2024</w:t>
      </w:r>
      <w:r w:rsidR="738610E8" w:rsidRPr="00795F31">
        <w:rPr>
          <w:rFonts w:ascii="Rubik" w:hAnsi="Rubik" w:cs="Rubik"/>
          <w:sz w:val="22"/>
          <w:szCs w:val="22"/>
        </w:rPr>
        <w:t>.</w:t>
      </w:r>
    </w:p>
    <w:p w14:paraId="210B9FD1" w14:textId="04FF4EAB" w:rsidR="007342AE" w:rsidRPr="00795F31" w:rsidRDefault="007342AE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7FC266C0" w14:textId="02D3D38F" w:rsidR="00243433" w:rsidRPr="00795F31" w:rsidRDefault="00466227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  <w:lang w:val="es-ES"/>
        </w:rPr>
        <w:t>La empresa explicó est</w:t>
      </w:r>
      <w:r w:rsidR="008E4181" w:rsidRPr="00795F31">
        <w:rPr>
          <w:rFonts w:ascii="Rubik" w:hAnsi="Rubik" w:cs="Rubik"/>
          <w:sz w:val="22"/>
          <w:szCs w:val="22"/>
          <w:lang w:val="es-ES"/>
        </w:rPr>
        <w:t>a</w:t>
      </w:r>
      <w:r w:rsidRPr="00795F31">
        <w:rPr>
          <w:rFonts w:ascii="Rubik" w:hAnsi="Rubik" w:cs="Rubik"/>
          <w:sz w:val="22"/>
          <w:szCs w:val="22"/>
          <w:lang w:val="es-ES"/>
        </w:rPr>
        <w:t xml:space="preserve">s </w:t>
      </w:r>
      <w:r w:rsidR="008E4181" w:rsidRPr="00795F31">
        <w:rPr>
          <w:rFonts w:ascii="Rubik" w:hAnsi="Rubik" w:cs="Rubik"/>
          <w:sz w:val="22"/>
          <w:szCs w:val="22"/>
          <w:lang w:val="es-ES"/>
        </w:rPr>
        <w:t>cifras</w:t>
      </w:r>
      <w:r w:rsidRPr="00795F31">
        <w:rPr>
          <w:rFonts w:ascii="Rubik" w:hAnsi="Rubik" w:cs="Rubik"/>
          <w:sz w:val="22"/>
          <w:szCs w:val="22"/>
          <w:lang w:val="es-ES"/>
        </w:rPr>
        <w:t xml:space="preserve"> </w:t>
      </w:r>
      <w:r w:rsidR="00243433" w:rsidRPr="00795F31">
        <w:rPr>
          <w:rFonts w:ascii="Rubik" w:hAnsi="Rubik" w:cs="Rubik"/>
          <w:sz w:val="22"/>
          <w:szCs w:val="22"/>
          <w:lang w:val="es-ES"/>
        </w:rPr>
        <w:t xml:space="preserve">por la disminución del margen bruto </w:t>
      </w:r>
      <w:bookmarkStart w:id="0" w:name="_Hlk173831601"/>
      <w:r w:rsidR="00243433" w:rsidRPr="00795F31">
        <w:rPr>
          <w:rFonts w:ascii="Rubik" w:hAnsi="Rubik" w:cs="Rubik"/>
          <w:sz w:val="22"/>
          <w:szCs w:val="22"/>
          <w:lang w:val="es-ES"/>
        </w:rPr>
        <w:t xml:space="preserve">en términos nominales desde </w:t>
      </w:r>
      <w:bookmarkEnd w:id="0"/>
      <w:r w:rsidR="00243433" w:rsidRPr="00795F31">
        <w:rPr>
          <w:rFonts w:ascii="Rubik" w:hAnsi="Rubik" w:cs="Rubik"/>
          <w:sz w:val="22"/>
          <w:szCs w:val="22"/>
          <w:lang w:val="es-ES"/>
        </w:rPr>
        <w:t xml:space="preserve">los US$1.103,8 </w:t>
      </w:r>
      <w:bookmarkStart w:id="1" w:name="_Hlk173831649"/>
      <w:r w:rsidR="00243433" w:rsidRPr="00795F31">
        <w:rPr>
          <w:rFonts w:ascii="Rubik" w:hAnsi="Rubik" w:cs="Rubik"/>
          <w:sz w:val="22"/>
          <w:szCs w:val="22"/>
          <w:lang w:val="es-ES"/>
        </w:rPr>
        <w:t xml:space="preserve">millones presentados al cierre de los primeros nueve meses de 2023 a los US$763,7 millones obtenidos en el mismo período </w:t>
      </w:r>
      <w:r w:rsidR="008030D7" w:rsidRPr="00795F31">
        <w:rPr>
          <w:rFonts w:ascii="Rubik" w:hAnsi="Rubik" w:cs="Rubik"/>
          <w:sz w:val="22"/>
          <w:szCs w:val="22"/>
          <w:lang w:val="es-ES"/>
        </w:rPr>
        <w:t>en 2024</w:t>
      </w:r>
      <w:r w:rsidR="00243433" w:rsidRPr="00795F31">
        <w:rPr>
          <w:rFonts w:ascii="Rubik" w:hAnsi="Rubik" w:cs="Rubik"/>
          <w:sz w:val="22"/>
          <w:szCs w:val="22"/>
        </w:rPr>
        <w:t xml:space="preserve">. </w:t>
      </w:r>
      <w:r w:rsidRPr="00795F31">
        <w:rPr>
          <w:rFonts w:ascii="Rubik" w:hAnsi="Rubik" w:cs="Rubik"/>
          <w:sz w:val="22"/>
          <w:szCs w:val="22"/>
        </w:rPr>
        <w:t xml:space="preserve"> Dicha</w:t>
      </w:r>
      <w:r w:rsidR="00243433" w:rsidRPr="00795F31">
        <w:rPr>
          <w:rFonts w:ascii="Rubik" w:hAnsi="Rubik" w:cs="Rubik"/>
          <w:sz w:val="22"/>
          <w:szCs w:val="22"/>
        </w:rPr>
        <w:t xml:space="preserve"> </w:t>
      </w:r>
      <w:r w:rsidR="00C7268F" w:rsidRPr="00795F31">
        <w:rPr>
          <w:rFonts w:ascii="Rubik" w:hAnsi="Rubik" w:cs="Rubik"/>
          <w:sz w:val="22"/>
          <w:szCs w:val="22"/>
        </w:rPr>
        <w:t xml:space="preserve">disminución </w:t>
      </w:r>
      <w:r w:rsidRPr="00795F31">
        <w:rPr>
          <w:rFonts w:ascii="Rubik" w:hAnsi="Rubik" w:cs="Rubik"/>
          <w:sz w:val="22"/>
          <w:szCs w:val="22"/>
        </w:rPr>
        <w:t>tiene relación con la</w:t>
      </w:r>
      <w:r w:rsidR="00243433" w:rsidRPr="00795F31">
        <w:rPr>
          <w:rFonts w:ascii="Rubik" w:hAnsi="Rubik" w:cs="Rubik"/>
          <w:sz w:val="22"/>
          <w:szCs w:val="22"/>
        </w:rPr>
        <w:t xml:space="preserve"> reducción de los márgenes de refinación internacionales </w:t>
      </w:r>
      <w:r w:rsidR="003B7E09" w:rsidRPr="00795F31">
        <w:rPr>
          <w:rFonts w:ascii="Rubik" w:hAnsi="Rubik" w:cs="Rubik"/>
          <w:sz w:val="22"/>
          <w:szCs w:val="22"/>
        </w:rPr>
        <w:t>promedio del per</w:t>
      </w:r>
      <w:r w:rsidR="00BC7441" w:rsidRPr="00795F31">
        <w:rPr>
          <w:rFonts w:ascii="Rubik" w:hAnsi="Rubik" w:cs="Rubik"/>
          <w:sz w:val="22"/>
          <w:szCs w:val="22"/>
        </w:rPr>
        <w:t>i</w:t>
      </w:r>
      <w:r w:rsidR="003B7E09" w:rsidRPr="00795F31">
        <w:rPr>
          <w:rFonts w:ascii="Rubik" w:hAnsi="Rubik" w:cs="Rubik"/>
          <w:sz w:val="22"/>
          <w:szCs w:val="22"/>
        </w:rPr>
        <w:t xml:space="preserve">odo de 27,4 </w:t>
      </w:r>
      <w:r w:rsidR="00693E43" w:rsidRPr="00795F31">
        <w:rPr>
          <w:rFonts w:ascii="Rubik" w:hAnsi="Rubik" w:cs="Rubik"/>
          <w:sz w:val="22"/>
          <w:szCs w:val="22"/>
        </w:rPr>
        <w:t xml:space="preserve">a 16,4 US$/bbl </w:t>
      </w:r>
      <w:r w:rsidR="003B7E09" w:rsidRPr="00795F31">
        <w:rPr>
          <w:rFonts w:ascii="Rubik" w:hAnsi="Rubik" w:cs="Rubik"/>
          <w:sz w:val="22"/>
          <w:szCs w:val="22"/>
        </w:rPr>
        <w:t xml:space="preserve">en gasolinas y </w:t>
      </w:r>
      <w:r w:rsidR="00693E43" w:rsidRPr="00795F31">
        <w:rPr>
          <w:rFonts w:ascii="Rubik" w:hAnsi="Rubik" w:cs="Rubik"/>
          <w:sz w:val="22"/>
          <w:szCs w:val="22"/>
        </w:rPr>
        <w:t xml:space="preserve">de 33,7 a </w:t>
      </w:r>
      <w:r w:rsidR="003B7E09" w:rsidRPr="00795F31">
        <w:rPr>
          <w:rFonts w:ascii="Rubik" w:hAnsi="Rubik" w:cs="Rubik"/>
          <w:sz w:val="22"/>
          <w:szCs w:val="22"/>
        </w:rPr>
        <w:t xml:space="preserve">21,3 US$/bbl en </w:t>
      </w:r>
      <w:r w:rsidRPr="00795F31">
        <w:rPr>
          <w:rFonts w:ascii="Rubik" w:hAnsi="Rubik" w:cs="Rubik"/>
          <w:sz w:val="22"/>
          <w:szCs w:val="22"/>
        </w:rPr>
        <w:t>diésel</w:t>
      </w:r>
      <w:r w:rsidR="00693E43" w:rsidRPr="00795F31">
        <w:rPr>
          <w:rFonts w:ascii="Rubik" w:hAnsi="Rubik" w:cs="Rubik"/>
          <w:sz w:val="22"/>
          <w:szCs w:val="22"/>
        </w:rPr>
        <w:t xml:space="preserve">, </w:t>
      </w:r>
      <w:r w:rsidR="00243433" w:rsidRPr="00795F31">
        <w:rPr>
          <w:rFonts w:ascii="Rubik" w:hAnsi="Rubik" w:cs="Rubik"/>
          <w:sz w:val="22"/>
          <w:szCs w:val="22"/>
        </w:rPr>
        <w:t xml:space="preserve">lo </w:t>
      </w:r>
      <w:r w:rsidRPr="00795F31">
        <w:rPr>
          <w:rFonts w:ascii="Rubik" w:hAnsi="Rubik" w:cs="Rubik"/>
          <w:sz w:val="22"/>
          <w:szCs w:val="22"/>
        </w:rPr>
        <w:t xml:space="preserve">que </w:t>
      </w:r>
      <w:r w:rsidR="00243433" w:rsidRPr="00795F31">
        <w:rPr>
          <w:rFonts w:ascii="Rubik" w:hAnsi="Rubik" w:cs="Rubik"/>
          <w:sz w:val="22"/>
          <w:szCs w:val="22"/>
        </w:rPr>
        <w:t>fue compensado</w:t>
      </w:r>
      <w:r w:rsidRPr="00795F31">
        <w:rPr>
          <w:rFonts w:ascii="Rubik" w:hAnsi="Rubik" w:cs="Rubik"/>
          <w:sz w:val="22"/>
          <w:szCs w:val="22"/>
        </w:rPr>
        <w:t>,</w:t>
      </w:r>
      <w:r w:rsidR="00243433" w:rsidRPr="00795F31">
        <w:rPr>
          <w:rFonts w:ascii="Rubik" w:hAnsi="Rubik" w:cs="Rubik"/>
          <w:sz w:val="22"/>
          <w:szCs w:val="22"/>
        </w:rPr>
        <w:t xml:space="preserve"> parcialmente</w:t>
      </w:r>
      <w:r w:rsidRPr="00795F31">
        <w:rPr>
          <w:rFonts w:ascii="Rubik" w:hAnsi="Rubik" w:cs="Rubik"/>
          <w:sz w:val="22"/>
          <w:szCs w:val="22"/>
        </w:rPr>
        <w:t>,</w:t>
      </w:r>
      <w:r w:rsidR="00243433" w:rsidRPr="00795F31">
        <w:rPr>
          <w:rFonts w:ascii="Rubik" w:hAnsi="Rubik" w:cs="Rubik"/>
          <w:sz w:val="22"/>
          <w:szCs w:val="22"/>
        </w:rPr>
        <w:t xml:space="preserve"> con la optimización del </w:t>
      </w:r>
      <w:r w:rsidR="00243433" w:rsidRPr="00795F31">
        <w:rPr>
          <w:rFonts w:ascii="Rubik" w:hAnsi="Rubik" w:cs="Rubik"/>
          <w:sz w:val="22"/>
          <w:szCs w:val="22"/>
          <w:lang w:val="es-ES"/>
        </w:rPr>
        <w:t>costo de la canasta de compra de crudos</w:t>
      </w:r>
      <w:r w:rsidR="00243433" w:rsidRPr="00795F31">
        <w:rPr>
          <w:rFonts w:ascii="Rubik" w:hAnsi="Rubik" w:cs="Rubik"/>
          <w:sz w:val="22"/>
          <w:szCs w:val="22"/>
        </w:rPr>
        <w:t xml:space="preserve">. </w:t>
      </w:r>
      <w:bookmarkEnd w:id="1"/>
      <w:r w:rsidR="003A17C9" w:rsidRPr="00795F31">
        <w:rPr>
          <w:rFonts w:ascii="Rubik" w:hAnsi="Rubik" w:cs="Rubik"/>
          <w:sz w:val="22"/>
          <w:szCs w:val="22"/>
        </w:rPr>
        <w:t xml:space="preserve"> </w:t>
      </w:r>
    </w:p>
    <w:p w14:paraId="310CCDFC" w14:textId="77777777" w:rsidR="00F17F48" w:rsidRPr="00795F31" w:rsidRDefault="00F17F48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45F0365E" w14:textId="039C0B9F" w:rsidR="00F772CC" w:rsidRDefault="6C107003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El gerente general de Enap, Julio Friedmann, </w:t>
      </w:r>
      <w:r w:rsidR="00F772CC" w:rsidRPr="00795F31">
        <w:rPr>
          <w:rFonts w:ascii="Rubik" w:hAnsi="Rubik" w:cs="Rubik"/>
          <w:sz w:val="22"/>
          <w:szCs w:val="22"/>
        </w:rPr>
        <w:t>destac</w:t>
      </w:r>
      <w:r w:rsidR="002F3BFB" w:rsidRPr="00795F31">
        <w:rPr>
          <w:rFonts w:ascii="Rubik" w:hAnsi="Rubik" w:cs="Rubik"/>
          <w:sz w:val="22"/>
          <w:szCs w:val="22"/>
        </w:rPr>
        <w:t>ó</w:t>
      </w:r>
      <w:r w:rsidR="00F772CC" w:rsidRPr="00795F31">
        <w:rPr>
          <w:rFonts w:ascii="Rubik" w:hAnsi="Rubik" w:cs="Rubik"/>
          <w:sz w:val="22"/>
          <w:szCs w:val="22"/>
        </w:rPr>
        <w:t xml:space="preserve"> que las medidas de gestión interna</w:t>
      </w:r>
      <w:r w:rsidR="002F3BFB" w:rsidRPr="00795F31">
        <w:rPr>
          <w:rFonts w:ascii="Rubik" w:hAnsi="Rubik" w:cs="Rubik"/>
          <w:sz w:val="22"/>
          <w:szCs w:val="22"/>
        </w:rPr>
        <w:t xml:space="preserve">, especialmente aquellas orientadas a generar </w:t>
      </w:r>
      <w:r w:rsidR="00F772CC" w:rsidRPr="00795F31">
        <w:rPr>
          <w:rFonts w:ascii="Rubik" w:hAnsi="Rubik" w:cs="Rubik"/>
          <w:sz w:val="22"/>
          <w:szCs w:val="22"/>
        </w:rPr>
        <w:t>estabilidad e</w:t>
      </w:r>
      <w:r w:rsidR="002F3BFB" w:rsidRPr="00795F31">
        <w:rPr>
          <w:rFonts w:ascii="Rubik" w:hAnsi="Rubik" w:cs="Rubik"/>
          <w:sz w:val="22"/>
          <w:szCs w:val="22"/>
        </w:rPr>
        <w:t>n</w:t>
      </w:r>
      <w:r w:rsidR="00F772CC" w:rsidRPr="00795F31">
        <w:rPr>
          <w:rFonts w:ascii="Rubik" w:hAnsi="Rubik" w:cs="Rubik"/>
          <w:sz w:val="22"/>
          <w:szCs w:val="22"/>
        </w:rPr>
        <w:t xml:space="preserve"> la producción</w:t>
      </w:r>
      <w:r w:rsidR="002F3BFB" w:rsidRPr="00795F31">
        <w:rPr>
          <w:rFonts w:ascii="Rubik" w:hAnsi="Rubik" w:cs="Rubik"/>
          <w:sz w:val="22"/>
          <w:szCs w:val="22"/>
        </w:rPr>
        <w:t>, han permitido</w:t>
      </w:r>
      <w:r w:rsidR="00F772CC" w:rsidRPr="00795F31">
        <w:rPr>
          <w:rFonts w:ascii="Rubik" w:hAnsi="Rubik" w:cs="Rubik"/>
          <w:sz w:val="22"/>
          <w:szCs w:val="22"/>
        </w:rPr>
        <w:t xml:space="preserve"> mitiga</w:t>
      </w:r>
      <w:r w:rsidR="002F3BFB" w:rsidRPr="00795F31">
        <w:rPr>
          <w:rFonts w:ascii="Rubik" w:hAnsi="Rubik" w:cs="Rubik"/>
          <w:sz w:val="22"/>
          <w:szCs w:val="22"/>
        </w:rPr>
        <w:t>r</w:t>
      </w:r>
      <w:r w:rsidR="00F772CC" w:rsidRPr="00795F31">
        <w:rPr>
          <w:rFonts w:ascii="Rubik" w:hAnsi="Rubik" w:cs="Rubik"/>
          <w:sz w:val="22"/>
          <w:szCs w:val="22"/>
        </w:rPr>
        <w:t xml:space="preserve"> en parte las caídas de precio</w:t>
      </w:r>
      <w:r w:rsidR="00DC0BC3" w:rsidRPr="00795F31">
        <w:rPr>
          <w:rFonts w:ascii="Rubik" w:hAnsi="Rubik" w:cs="Rubik"/>
          <w:sz w:val="22"/>
          <w:szCs w:val="22"/>
        </w:rPr>
        <w:t xml:space="preserve"> de los productos comercializados por la </w:t>
      </w:r>
      <w:r w:rsidR="00466227" w:rsidRPr="00795F31">
        <w:rPr>
          <w:rFonts w:ascii="Rubik" w:hAnsi="Rubik" w:cs="Rubik"/>
          <w:sz w:val="22"/>
          <w:szCs w:val="22"/>
        </w:rPr>
        <w:t xml:space="preserve">empresa </w:t>
      </w:r>
      <w:r w:rsidR="002F3BFB" w:rsidRPr="00795F31">
        <w:rPr>
          <w:rFonts w:ascii="Rubik" w:hAnsi="Rubik" w:cs="Rubik"/>
          <w:sz w:val="22"/>
          <w:szCs w:val="22"/>
        </w:rPr>
        <w:t>y, al</w:t>
      </w:r>
      <w:r w:rsidR="00F772CC" w:rsidRPr="00795F31">
        <w:rPr>
          <w:rFonts w:ascii="Rubik" w:hAnsi="Rubik" w:cs="Rubik"/>
          <w:sz w:val="22"/>
          <w:szCs w:val="22"/>
        </w:rPr>
        <w:t xml:space="preserve"> mismo tiempo</w:t>
      </w:r>
      <w:r w:rsidR="002F3BFB" w:rsidRPr="00795F31">
        <w:rPr>
          <w:rFonts w:ascii="Rubik" w:hAnsi="Rubik" w:cs="Rubik"/>
          <w:sz w:val="22"/>
          <w:szCs w:val="22"/>
        </w:rPr>
        <w:t xml:space="preserve">, continuar </w:t>
      </w:r>
      <w:r w:rsidR="00F772CC" w:rsidRPr="00795F31">
        <w:rPr>
          <w:rFonts w:ascii="Rubik" w:hAnsi="Rubik" w:cs="Rubik"/>
          <w:sz w:val="22"/>
          <w:szCs w:val="22"/>
        </w:rPr>
        <w:t xml:space="preserve">disminuyendo la deuda de la compañía. </w:t>
      </w:r>
    </w:p>
    <w:p w14:paraId="42E2E269" w14:textId="77777777" w:rsidR="00041F17" w:rsidRPr="00795F31" w:rsidRDefault="00041F17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13DADFF7" w14:textId="2B583941" w:rsidR="007342AE" w:rsidRPr="00795F31" w:rsidRDefault="6C107003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 “P</w:t>
      </w:r>
      <w:r w:rsidR="6C889130" w:rsidRPr="00795F31">
        <w:rPr>
          <w:rFonts w:ascii="Rubik" w:hAnsi="Rubik" w:cs="Rubik"/>
          <w:sz w:val="22"/>
          <w:szCs w:val="22"/>
        </w:rPr>
        <w:t xml:space="preserve">ese a </w:t>
      </w:r>
      <w:r w:rsidR="00CF09C2" w:rsidRPr="00795F31">
        <w:rPr>
          <w:rFonts w:ascii="Rubik" w:hAnsi="Rubik" w:cs="Rubik"/>
          <w:sz w:val="22"/>
          <w:szCs w:val="22"/>
        </w:rPr>
        <w:t xml:space="preserve">la reducción </w:t>
      </w:r>
      <w:r w:rsidR="4BFAF43B" w:rsidRPr="00795F31">
        <w:rPr>
          <w:rFonts w:ascii="Rubik" w:hAnsi="Rubik" w:cs="Rubik"/>
          <w:sz w:val="22"/>
          <w:szCs w:val="22"/>
        </w:rPr>
        <w:t>en</w:t>
      </w:r>
      <w:r w:rsidR="00CF09C2" w:rsidRPr="00795F31">
        <w:rPr>
          <w:rFonts w:ascii="Rubik" w:hAnsi="Rubik" w:cs="Rubik"/>
          <w:sz w:val="22"/>
          <w:szCs w:val="22"/>
        </w:rPr>
        <w:t xml:space="preserve"> los márgenes de refinación internacional</w:t>
      </w:r>
      <w:r w:rsidR="5AF5BDD4" w:rsidRPr="00795F31">
        <w:rPr>
          <w:rFonts w:ascii="Rubik" w:hAnsi="Rubik" w:cs="Rubik"/>
          <w:sz w:val="22"/>
          <w:szCs w:val="22"/>
        </w:rPr>
        <w:t>, algo que esperábamos ocurriese</w:t>
      </w:r>
      <w:r w:rsidR="002F3BFB" w:rsidRPr="00795F31">
        <w:rPr>
          <w:rFonts w:ascii="Rubik" w:hAnsi="Rubik" w:cs="Rubik"/>
          <w:sz w:val="22"/>
          <w:szCs w:val="22"/>
        </w:rPr>
        <w:t>, estamos desarrollando una operación</w:t>
      </w:r>
      <w:r w:rsidR="67F3FD87" w:rsidRPr="00795F31">
        <w:rPr>
          <w:rFonts w:ascii="Rubik" w:hAnsi="Rubik" w:cs="Rubik"/>
          <w:sz w:val="22"/>
          <w:szCs w:val="22"/>
        </w:rPr>
        <w:t xml:space="preserve"> más eficiente</w:t>
      </w:r>
      <w:r w:rsidR="003D7D47" w:rsidRPr="00795F31">
        <w:rPr>
          <w:rFonts w:ascii="Rubik" w:hAnsi="Rubik" w:cs="Rubik"/>
          <w:sz w:val="22"/>
          <w:szCs w:val="22"/>
        </w:rPr>
        <w:t>.</w:t>
      </w:r>
      <w:r w:rsidR="0C807B43" w:rsidRPr="00795F31">
        <w:rPr>
          <w:rFonts w:ascii="Rubik" w:hAnsi="Rubik" w:cs="Rubik"/>
          <w:sz w:val="22"/>
          <w:szCs w:val="22"/>
        </w:rPr>
        <w:t xml:space="preserve"> En un </w:t>
      </w:r>
      <w:r w:rsidR="006D741F" w:rsidRPr="00795F31">
        <w:rPr>
          <w:rFonts w:ascii="Rubik" w:hAnsi="Rubik" w:cs="Rubik"/>
          <w:sz w:val="22"/>
          <w:szCs w:val="22"/>
        </w:rPr>
        <w:t xml:space="preserve">año marcado por </w:t>
      </w:r>
      <w:r w:rsidR="3D4CFE68" w:rsidRPr="00795F31">
        <w:rPr>
          <w:rFonts w:ascii="Rubik" w:hAnsi="Rubik" w:cs="Rubik"/>
          <w:sz w:val="22"/>
          <w:szCs w:val="22"/>
        </w:rPr>
        <w:t xml:space="preserve">los </w:t>
      </w:r>
      <w:r w:rsidR="006D741F" w:rsidRPr="00795F31">
        <w:rPr>
          <w:rFonts w:ascii="Rubik" w:hAnsi="Rubik" w:cs="Rubik"/>
          <w:sz w:val="22"/>
          <w:szCs w:val="22"/>
        </w:rPr>
        <w:t xml:space="preserve">altos precios del petróleo, </w:t>
      </w:r>
      <w:r w:rsidR="005A7D46" w:rsidRPr="00795F31">
        <w:rPr>
          <w:rFonts w:ascii="Rubik" w:hAnsi="Rubik" w:cs="Rubik"/>
          <w:sz w:val="22"/>
          <w:szCs w:val="22"/>
        </w:rPr>
        <w:t>recortes</w:t>
      </w:r>
      <w:r w:rsidR="006D741F" w:rsidRPr="00795F31">
        <w:rPr>
          <w:rFonts w:ascii="Rubik" w:hAnsi="Rubik" w:cs="Rubik"/>
          <w:sz w:val="22"/>
          <w:szCs w:val="22"/>
        </w:rPr>
        <w:t xml:space="preserve"> de producción de la OPEP y conflictos geopolíticos que </w:t>
      </w:r>
      <w:r w:rsidR="02B10127" w:rsidRPr="00795F31">
        <w:rPr>
          <w:rFonts w:ascii="Rubik" w:hAnsi="Rubik" w:cs="Rubik"/>
          <w:sz w:val="22"/>
          <w:szCs w:val="22"/>
        </w:rPr>
        <w:t>amenaza</w:t>
      </w:r>
      <w:r w:rsidR="5EECB8F1" w:rsidRPr="00795F31">
        <w:rPr>
          <w:rFonts w:ascii="Rubik" w:hAnsi="Rubik" w:cs="Rubik"/>
          <w:sz w:val="22"/>
          <w:szCs w:val="22"/>
        </w:rPr>
        <w:t>n</w:t>
      </w:r>
      <w:r w:rsidR="006D741F" w:rsidRPr="00795F31">
        <w:rPr>
          <w:rFonts w:ascii="Rubik" w:hAnsi="Rubik" w:cs="Rubik"/>
          <w:sz w:val="22"/>
          <w:szCs w:val="22"/>
        </w:rPr>
        <w:t xml:space="preserve"> el </w:t>
      </w:r>
      <w:r w:rsidR="005A7D46" w:rsidRPr="00795F31">
        <w:rPr>
          <w:rFonts w:ascii="Rubik" w:hAnsi="Rubik" w:cs="Rubik"/>
          <w:sz w:val="22"/>
          <w:szCs w:val="22"/>
        </w:rPr>
        <w:t>suministro</w:t>
      </w:r>
      <w:r w:rsidR="006D741F" w:rsidRPr="00795F31">
        <w:rPr>
          <w:rFonts w:ascii="Rubik" w:hAnsi="Rubik" w:cs="Rubik"/>
          <w:sz w:val="22"/>
          <w:szCs w:val="22"/>
        </w:rPr>
        <w:t xml:space="preserve"> global</w:t>
      </w:r>
      <w:r w:rsidR="1D0BE217" w:rsidRPr="00795F31">
        <w:rPr>
          <w:rFonts w:ascii="Rubik" w:hAnsi="Rubik" w:cs="Rubik"/>
          <w:sz w:val="22"/>
          <w:szCs w:val="22"/>
        </w:rPr>
        <w:t>, Enap</w:t>
      </w:r>
      <w:r w:rsidR="00F62FCD" w:rsidRPr="00795F31">
        <w:rPr>
          <w:rFonts w:ascii="Rubik" w:hAnsi="Rubik" w:cs="Rubik"/>
          <w:sz w:val="22"/>
          <w:szCs w:val="22"/>
        </w:rPr>
        <w:t xml:space="preserve"> </w:t>
      </w:r>
      <w:r w:rsidR="0F757B13" w:rsidRPr="00795F31">
        <w:rPr>
          <w:rFonts w:ascii="Rubik" w:hAnsi="Rubik" w:cs="Rubik"/>
          <w:sz w:val="22"/>
          <w:szCs w:val="22"/>
        </w:rPr>
        <w:t>obtuvo resultados</w:t>
      </w:r>
      <w:r w:rsidR="2AE2B2B6" w:rsidRPr="00795F31">
        <w:rPr>
          <w:rFonts w:ascii="Rubik" w:hAnsi="Rubik" w:cs="Rubik"/>
          <w:sz w:val="22"/>
          <w:szCs w:val="22"/>
        </w:rPr>
        <w:t xml:space="preserve"> al tercer trimestre </w:t>
      </w:r>
      <w:r w:rsidR="4E949206" w:rsidRPr="00795F31">
        <w:rPr>
          <w:rFonts w:ascii="Rubik" w:hAnsi="Rubik" w:cs="Rubik"/>
          <w:sz w:val="22"/>
          <w:szCs w:val="22"/>
        </w:rPr>
        <w:t xml:space="preserve">que </w:t>
      </w:r>
      <w:r w:rsidR="12B1BA0C" w:rsidRPr="00795F31">
        <w:rPr>
          <w:rFonts w:ascii="Rubik" w:hAnsi="Rubik" w:cs="Rubik"/>
          <w:sz w:val="22"/>
          <w:szCs w:val="22"/>
        </w:rPr>
        <w:t>le</w:t>
      </w:r>
      <w:r w:rsidR="4E949206" w:rsidRPr="00795F31">
        <w:rPr>
          <w:rFonts w:ascii="Rubik" w:hAnsi="Rubik" w:cs="Rubik"/>
          <w:sz w:val="22"/>
          <w:szCs w:val="22"/>
        </w:rPr>
        <w:t xml:space="preserve"> permite</w:t>
      </w:r>
      <w:r w:rsidR="6FFD7EA0" w:rsidRPr="00795F31">
        <w:rPr>
          <w:rFonts w:ascii="Rubik" w:hAnsi="Rubik" w:cs="Rubik"/>
          <w:sz w:val="22"/>
          <w:szCs w:val="22"/>
        </w:rPr>
        <w:t>n</w:t>
      </w:r>
      <w:r w:rsidR="4E949206" w:rsidRPr="00795F31">
        <w:rPr>
          <w:rFonts w:ascii="Rubik" w:hAnsi="Rubik" w:cs="Rubik"/>
          <w:sz w:val="22"/>
          <w:szCs w:val="22"/>
        </w:rPr>
        <w:t xml:space="preserve"> </w:t>
      </w:r>
      <w:r w:rsidR="59DDE498" w:rsidRPr="00795F31">
        <w:rPr>
          <w:rFonts w:ascii="Rubik" w:hAnsi="Rubik" w:cs="Rubik"/>
          <w:sz w:val="22"/>
          <w:szCs w:val="22"/>
        </w:rPr>
        <w:t>proyectar</w:t>
      </w:r>
      <w:r w:rsidR="00DC0BC3" w:rsidRPr="00795F31">
        <w:rPr>
          <w:rFonts w:ascii="Rubik" w:hAnsi="Rubik" w:cs="Rubik"/>
          <w:sz w:val="22"/>
          <w:szCs w:val="22"/>
        </w:rPr>
        <w:t xml:space="preserve"> su </w:t>
      </w:r>
      <w:r w:rsidR="00F30E7C" w:rsidRPr="00795F31">
        <w:rPr>
          <w:rFonts w:ascii="Rubik" w:hAnsi="Rubik" w:cs="Rubik"/>
          <w:sz w:val="22"/>
          <w:szCs w:val="22"/>
        </w:rPr>
        <w:t>sostenibilidad</w:t>
      </w:r>
      <w:r w:rsidR="00DC0BC3" w:rsidRPr="00795F31">
        <w:rPr>
          <w:rFonts w:ascii="Rubik" w:hAnsi="Rubik" w:cs="Rubik"/>
          <w:sz w:val="22"/>
          <w:szCs w:val="22"/>
        </w:rPr>
        <w:t xml:space="preserve"> financiera</w:t>
      </w:r>
      <w:r w:rsidR="00034CF9" w:rsidRPr="00795F31">
        <w:rPr>
          <w:rFonts w:ascii="Rubik" w:hAnsi="Rubik" w:cs="Rubik"/>
          <w:sz w:val="22"/>
          <w:szCs w:val="22"/>
        </w:rPr>
        <w:t xml:space="preserve"> en el</w:t>
      </w:r>
      <w:r w:rsidR="00F62FCD" w:rsidRPr="00795F31">
        <w:rPr>
          <w:rFonts w:ascii="Rubik" w:hAnsi="Rubik" w:cs="Rubik"/>
          <w:sz w:val="22"/>
          <w:szCs w:val="22"/>
        </w:rPr>
        <w:t xml:space="preserve"> largo plazo</w:t>
      </w:r>
      <w:r w:rsidR="00E45E27" w:rsidRPr="00795F31">
        <w:rPr>
          <w:rFonts w:ascii="Rubik" w:hAnsi="Rubik" w:cs="Rubik"/>
          <w:sz w:val="22"/>
          <w:szCs w:val="22"/>
        </w:rPr>
        <w:t xml:space="preserve"> y que </w:t>
      </w:r>
      <w:r w:rsidR="00431376" w:rsidRPr="00795F31">
        <w:rPr>
          <w:rFonts w:ascii="Rubik" w:hAnsi="Rubik" w:cs="Rubik"/>
          <w:sz w:val="22"/>
          <w:szCs w:val="22"/>
        </w:rPr>
        <w:t xml:space="preserve">hasta la fecha </w:t>
      </w:r>
      <w:r w:rsidR="00E45E27" w:rsidRPr="00795F31">
        <w:rPr>
          <w:rFonts w:ascii="Rubik" w:hAnsi="Rubik" w:cs="Rubik"/>
          <w:sz w:val="22"/>
          <w:szCs w:val="22"/>
        </w:rPr>
        <w:t xml:space="preserve">están por sobre lo planificado </w:t>
      </w:r>
      <w:r w:rsidR="00431376" w:rsidRPr="00795F31">
        <w:rPr>
          <w:rFonts w:ascii="Rubik" w:hAnsi="Rubik" w:cs="Rubik"/>
          <w:sz w:val="22"/>
          <w:szCs w:val="22"/>
        </w:rPr>
        <w:t>para este año</w:t>
      </w:r>
      <w:r w:rsidR="00C83A45" w:rsidRPr="00795F31">
        <w:rPr>
          <w:rFonts w:ascii="Rubik" w:hAnsi="Rubik" w:cs="Rubik"/>
          <w:sz w:val="22"/>
          <w:szCs w:val="22"/>
        </w:rPr>
        <w:t>”</w:t>
      </w:r>
      <w:r w:rsidR="3709938C" w:rsidRPr="00795F31">
        <w:rPr>
          <w:rFonts w:ascii="Rubik" w:hAnsi="Rubik" w:cs="Rubik"/>
          <w:sz w:val="22"/>
          <w:szCs w:val="22"/>
        </w:rPr>
        <w:t>, dijo</w:t>
      </w:r>
      <w:r w:rsidR="00C83A45" w:rsidRPr="00795F31">
        <w:rPr>
          <w:rFonts w:ascii="Rubik" w:hAnsi="Rubik" w:cs="Rubik"/>
          <w:sz w:val="22"/>
          <w:szCs w:val="22"/>
        </w:rPr>
        <w:t>.</w:t>
      </w:r>
    </w:p>
    <w:p w14:paraId="4298FD02" w14:textId="77777777" w:rsidR="003233B8" w:rsidRPr="00795F31" w:rsidRDefault="003233B8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5AA6987B" w14:textId="3171E44E" w:rsidR="00EF05FC" w:rsidRPr="00795F31" w:rsidRDefault="173EE3E2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En cuanto a </w:t>
      </w:r>
      <w:r w:rsidR="00A73705" w:rsidRPr="00795F31">
        <w:rPr>
          <w:rFonts w:ascii="Rubik" w:hAnsi="Rubik" w:cs="Rubik"/>
          <w:sz w:val="22"/>
          <w:szCs w:val="22"/>
        </w:rPr>
        <w:t>los costos financieros</w:t>
      </w:r>
      <w:r w:rsidR="423AFE81" w:rsidRPr="00795F31">
        <w:rPr>
          <w:rFonts w:ascii="Rubik" w:hAnsi="Rubik" w:cs="Rubik"/>
          <w:sz w:val="22"/>
          <w:szCs w:val="22"/>
        </w:rPr>
        <w:t>, al tercer trimestre estos</w:t>
      </w:r>
      <w:r w:rsidR="00A73705" w:rsidRPr="00795F31">
        <w:rPr>
          <w:rFonts w:ascii="Rubik" w:hAnsi="Rubik" w:cs="Rubik"/>
          <w:sz w:val="22"/>
          <w:szCs w:val="22"/>
        </w:rPr>
        <w:t xml:space="preserve"> presenta</w:t>
      </w:r>
      <w:r w:rsidR="4CF6ED91" w:rsidRPr="00795F31">
        <w:rPr>
          <w:rFonts w:ascii="Rubik" w:hAnsi="Rubik" w:cs="Rubik"/>
          <w:sz w:val="22"/>
          <w:szCs w:val="22"/>
        </w:rPr>
        <w:t>ro</w:t>
      </w:r>
      <w:r w:rsidR="00A73705" w:rsidRPr="00795F31">
        <w:rPr>
          <w:rFonts w:ascii="Rubik" w:hAnsi="Rubik" w:cs="Rubik"/>
          <w:sz w:val="22"/>
          <w:szCs w:val="22"/>
        </w:rPr>
        <w:t xml:space="preserve">n una </w:t>
      </w:r>
      <w:r w:rsidR="00BC7441" w:rsidRPr="00795F31">
        <w:rPr>
          <w:rFonts w:ascii="Rubik" w:hAnsi="Rubik" w:cs="Rubik"/>
          <w:sz w:val="22"/>
          <w:szCs w:val="22"/>
        </w:rPr>
        <w:t>caída</w:t>
      </w:r>
      <w:r w:rsidR="00A73705" w:rsidRPr="00795F31">
        <w:rPr>
          <w:rFonts w:ascii="Rubik" w:hAnsi="Rubik" w:cs="Rubik"/>
          <w:sz w:val="22"/>
          <w:szCs w:val="22"/>
        </w:rPr>
        <w:t xml:space="preserve"> </w:t>
      </w:r>
      <w:r w:rsidR="00D45185" w:rsidRPr="00795F31">
        <w:rPr>
          <w:rFonts w:ascii="Rubik" w:hAnsi="Rubik" w:cs="Rubik"/>
          <w:sz w:val="22"/>
          <w:szCs w:val="22"/>
        </w:rPr>
        <w:t xml:space="preserve">de US$9,1 millones, </w:t>
      </w:r>
      <w:r w:rsidR="0CA05DF4" w:rsidRPr="00795F31">
        <w:rPr>
          <w:rFonts w:ascii="Rubik" w:hAnsi="Rubik" w:cs="Rubik"/>
          <w:sz w:val="22"/>
          <w:szCs w:val="22"/>
        </w:rPr>
        <w:t>pasando</w:t>
      </w:r>
      <w:r w:rsidR="00D45185" w:rsidRPr="00795F31">
        <w:rPr>
          <w:rFonts w:ascii="Rubik" w:hAnsi="Rubik" w:cs="Rubik"/>
          <w:sz w:val="22"/>
          <w:szCs w:val="22"/>
        </w:rPr>
        <w:t xml:space="preserve"> de US$171,6 millones </w:t>
      </w:r>
      <w:r w:rsidR="3B1C9C04" w:rsidRPr="00795F31">
        <w:rPr>
          <w:rFonts w:ascii="Rubik" w:hAnsi="Rubik" w:cs="Rubik"/>
          <w:sz w:val="22"/>
          <w:szCs w:val="22"/>
        </w:rPr>
        <w:t>en</w:t>
      </w:r>
      <w:r w:rsidR="00D45185" w:rsidRPr="00795F31">
        <w:rPr>
          <w:rFonts w:ascii="Rubik" w:hAnsi="Rubik" w:cs="Rubik"/>
          <w:sz w:val="22"/>
          <w:szCs w:val="22"/>
        </w:rPr>
        <w:t xml:space="preserve"> los primeros nueve meses del 2023 a US$162,4 millones durante el mismo periodo del 2024</w:t>
      </w:r>
      <w:r w:rsidR="4D12A365" w:rsidRPr="00795F31">
        <w:rPr>
          <w:rFonts w:ascii="Rubik" w:hAnsi="Rubik" w:cs="Rubik"/>
          <w:sz w:val="22"/>
          <w:szCs w:val="22"/>
        </w:rPr>
        <w:t xml:space="preserve">. </w:t>
      </w:r>
      <w:r w:rsidR="0087041B" w:rsidRPr="00795F31">
        <w:rPr>
          <w:rFonts w:ascii="Rubik" w:hAnsi="Rubik" w:cs="Rubik"/>
          <w:sz w:val="22"/>
          <w:szCs w:val="22"/>
        </w:rPr>
        <w:t xml:space="preserve">Lo anterior es debido a la disminución de </w:t>
      </w:r>
      <w:r w:rsidR="00911EE3" w:rsidRPr="00795F31">
        <w:rPr>
          <w:rFonts w:ascii="Rubik" w:hAnsi="Rubik" w:cs="Rubik"/>
          <w:sz w:val="22"/>
          <w:szCs w:val="22"/>
        </w:rPr>
        <w:t>la deuda</w:t>
      </w:r>
      <w:r w:rsidR="00D45185" w:rsidRPr="00795F31">
        <w:rPr>
          <w:rFonts w:ascii="Rubik" w:hAnsi="Rubik" w:cs="Rubik"/>
          <w:sz w:val="22"/>
          <w:szCs w:val="22"/>
        </w:rPr>
        <w:t xml:space="preserve"> financiera</w:t>
      </w:r>
      <w:r w:rsidR="00E857C5" w:rsidRPr="00795F31">
        <w:rPr>
          <w:rFonts w:ascii="Rubik" w:hAnsi="Rubik" w:cs="Rubik"/>
          <w:sz w:val="22"/>
          <w:szCs w:val="22"/>
        </w:rPr>
        <w:t xml:space="preserve">, que </w:t>
      </w:r>
      <w:r w:rsidR="00BC7441" w:rsidRPr="00795F31">
        <w:rPr>
          <w:rFonts w:ascii="Rubik" w:hAnsi="Rubik" w:cs="Rubik"/>
          <w:sz w:val="22"/>
          <w:szCs w:val="22"/>
        </w:rPr>
        <w:t>se redujo</w:t>
      </w:r>
      <w:r w:rsidR="00E857C5" w:rsidRPr="00795F31">
        <w:rPr>
          <w:rFonts w:ascii="Rubik" w:hAnsi="Rubik" w:cs="Rubik"/>
          <w:sz w:val="22"/>
          <w:szCs w:val="22"/>
        </w:rPr>
        <w:t xml:space="preserve"> de </w:t>
      </w:r>
      <w:r w:rsidR="002404A6" w:rsidRPr="00795F31">
        <w:rPr>
          <w:rFonts w:ascii="Rubik" w:hAnsi="Rubik" w:cs="Rubik"/>
          <w:sz w:val="22"/>
          <w:szCs w:val="22"/>
        </w:rPr>
        <w:t>cerca de $3.900 millones</w:t>
      </w:r>
      <w:r w:rsidR="00397B5F" w:rsidRPr="00795F31">
        <w:rPr>
          <w:rFonts w:ascii="Rubik" w:hAnsi="Rubik" w:cs="Rubik"/>
          <w:sz w:val="22"/>
          <w:szCs w:val="22"/>
        </w:rPr>
        <w:t xml:space="preserve"> al cierre del mismo trimestre del año anterior</w:t>
      </w:r>
      <w:r w:rsidR="002404A6" w:rsidRPr="00795F31">
        <w:rPr>
          <w:rFonts w:ascii="Rubik" w:hAnsi="Rubik" w:cs="Rubik"/>
          <w:sz w:val="22"/>
          <w:szCs w:val="22"/>
        </w:rPr>
        <w:t xml:space="preserve"> a $3.600 millones aproximadamente</w:t>
      </w:r>
      <w:r w:rsidR="00397B5F" w:rsidRPr="00795F31">
        <w:rPr>
          <w:rFonts w:ascii="Rubik" w:hAnsi="Rubik" w:cs="Rubik"/>
          <w:sz w:val="22"/>
          <w:szCs w:val="22"/>
        </w:rPr>
        <w:t xml:space="preserve"> al 30 de septiembre del presente año</w:t>
      </w:r>
      <w:r w:rsidR="002404A6" w:rsidRPr="00795F31">
        <w:rPr>
          <w:rFonts w:ascii="Rubik" w:hAnsi="Rubik" w:cs="Rubik"/>
          <w:sz w:val="22"/>
          <w:szCs w:val="22"/>
        </w:rPr>
        <w:t>.</w:t>
      </w:r>
    </w:p>
    <w:p w14:paraId="02E611CD" w14:textId="77777777" w:rsidR="00BD749D" w:rsidRPr="00795F31" w:rsidRDefault="00BD749D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5AC10A9E" w14:textId="656E80B6" w:rsidR="00516318" w:rsidRPr="00795F31" w:rsidRDefault="00207FB0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El </w:t>
      </w:r>
      <w:r w:rsidR="001714BA" w:rsidRPr="00795F31">
        <w:rPr>
          <w:rFonts w:ascii="Rubik" w:hAnsi="Rubik" w:cs="Rubik"/>
          <w:sz w:val="22"/>
          <w:szCs w:val="22"/>
        </w:rPr>
        <w:t xml:space="preserve">análisis por línea de negocio </w:t>
      </w:r>
      <w:r w:rsidR="00F30E7C" w:rsidRPr="00795F31">
        <w:rPr>
          <w:rFonts w:ascii="Rubik" w:hAnsi="Rubik" w:cs="Rubik"/>
          <w:sz w:val="22"/>
          <w:szCs w:val="22"/>
        </w:rPr>
        <w:t>muestra</w:t>
      </w:r>
      <w:r w:rsidR="001714BA" w:rsidRPr="00795F31">
        <w:rPr>
          <w:rFonts w:ascii="Rubik" w:hAnsi="Rubik" w:cs="Rubik"/>
          <w:sz w:val="22"/>
          <w:szCs w:val="22"/>
        </w:rPr>
        <w:t xml:space="preserve"> que </w:t>
      </w:r>
      <w:r w:rsidR="005E6674" w:rsidRPr="00795F31">
        <w:rPr>
          <w:rFonts w:ascii="Rubik" w:hAnsi="Rubik" w:cs="Rubik"/>
          <w:sz w:val="22"/>
          <w:szCs w:val="22"/>
        </w:rPr>
        <w:t>Refinación y Comercialización (R&amp;C)</w:t>
      </w:r>
      <w:r w:rsidR="003875E8" w:rsidRPr="00795F31">
        <w:rPr>
          <w:rFonts w:ascii="Rubik" w:hAnsi="Rubik" w:cs="Rubik"/>
          <w:sz w:val="22"/>
          <w:szCs w:val="22"/>
        </w:rPr>
        <w:t>, es decir</w:t>
      </w:r>
      <w:r w:rsidR="003064F2" w:rsidRPr="00795F31">
        <w:rPr>
          <w:rFonts w:ascii="Rubik" w:hAnsi="Rubik" w:cs="Rubik"/>
          <w:sz w:val="22"/>
          <w:szCs w:val="22"/>
        </w:rPr>
        <w:t xml:space="preserve">, la </w:t>
      </w:r>
      <w:r w:rsidR="003875E8" w:rsidRPr="00795F31">
        <w:rPr>
          <w:rFonts w:ascii="Rubik" w:hAnsi="Rubik" w:cs="Rubik"/>
          <w:sz w:val="22"/>
          <w:szCs w:val="22"/>
        </w:rPr>
        <w:t>encarga</w:t>
      </w:r>
      <w:r w:rsidR="004A4D24" w:rsidRPr="00795F31">
        <w:rPr>
          <w:rFonts w:ascii="Rubik" w:hAnsi="Rubik" w:cs="Rubik"/>
          <w:sz w:val="22"/>
          <w:szCs w:val="22"/>
        </w:rPr>
        <w:t>da</w:t>
      </w:r>
      <w:r w:rsidR="003875E8" w:rsidRPr="00795F31">
        <w:rPr>
          <w:rFonts w:ascii="Rubik" w:hAnsi="Rubik" w:cs="Rubik"/>
          <w:sz w:val="22"/>
          <w:szCs w:val="22"/>
        </w:rPr>
        <w:t xml:space="preserve"> de </w:t>
      </w:r>
      <w:r w:rsidR="00CB7E1F" w:rsidRPr="00795F31">
        <w:rPr>
          <w:rFonts w:ascii="Rubik" w:hAnsi="Rubik" w:cs="Rubik"/>
          <w:sz w:val="22"/>
          <w:szCs w:val="22"/>
        </w:rPr>
        <w:t xml:space="preserve">transportar </w:t>
      </w:r>
      <w:r w:rsidR="003542E1" w:rsidRPr="00795F31">
        <w:rPr>
          <w:rFonts w:ascii="Rubik" w:hAnsi="Rubik" w:cs="Rubik"/>
          <w:sz w:val="22"/>
          <w:szCs w:val="22"/>
        </w:rPr>
        <w:t xml:space="preserve">el petróleo y sus derivados </w:t>
      </w:r>
      <w:r w:rsidR="00A93B31" w:rsidRPr="00795F31">
        <w:rPr>
          <w:rFonts w:ascii="Rubik" w:hAnsi="Rubik" w:cs="Rubik"/>
          <w:sz w:val="22"/>
          <w:szCs w:val="22"/>
        </w:rPr>
        <w:t>a Chile</w:t>
      </w:r>
      <w:r w:rsidR="003542E1" w:rsidRPr="00795F31">
        <w:rPr>
          <w:rFonts w:ascii="Rubik" w:hAnsi="Rubik" w:cs="Rubik"/>
          <w:sz w:val="22"/>
          <w:szCs w:val="22"/>
        </w:rPr>
        <w:t xml:space="preserve">, </w:t>
      </w:r>
      <w:r w:rsidR="00733888" w:rsidRPr="00795F31">
        <w:rPr>
          <w:rFonts w:ascii="Rubik" w:hAnsi="Rubik" w:cs="Rubik"/>
          <w:sz w:val="22"/>
          <w:szCs w:val="22"/>
        </w:rPr>
        <w:t>refinarlo en las plantas y distr</w:t>
      </w:r>
      <w:r w:rsidR="00530AD0" w:rsidRPr="00795F31">
        <w:rPr>
          <w:rFonts w:ascii="Rubik" w:hAnsi="Rubik" w:cs="Rubik"/>
          <w:sz w:val="22"/>
          <w:szCs w:val="22"/>
        </w:rPr>
        <w:t>i</w:t>
      </w:r>
      <w:r w:rsidR="00733888" w:rsidRPr="00795F31">
        <w:rPr>
          <w:rFonts w:ascii="Rubik" w:hAnsi="Rubik" w:cs="Rubik"/>
          <w:sz w:val="22"/>
          <w:szCs w:val="22"/>
        </w:rPr>
        <w:t>buir</w:t>
      </w:r>
      <w:r w:rsidR="00530AD0" w:rsidRPr="00795F31">
        <w:rPr>
          <w:rFonts w:ascii="Rubik" w:hAnsi="Rubik" w:cs="Rubik"/>
          <w:sz w:val="22"/>
          <w:szCs w:val="22"/>
        </w:rPr>
        <w:t xml:space="preserve"> los productos en el país</w:t>
      </w:r>
      <w:r w:rsidR="00A31258" w:rsidRPr="00795F31">
        <w:rPr>
          <w:rFonts w:ascii="Rubik" w:hAnsi="Rubik" w:cs="Rubik"/>
          <w:sz w:val="22"/>
          <w:szCs w:val="22"/>
        </w:rPr>
        <w:t xml:space="preserve">; </w:t>
      </w:r>
      <w:r w:rsidR="005E6674" w:rsidRPr="00795F31">
        <w:rPr>
          <w:rFonts w:ascii="Rubik" w:hAnsi="Rubik" w:cs="Rubik"/>
          <w:sz w:val="22"/>
          <w:szCs w:val="22"/>
        </w:rPr>
        <w:t>obtuvo un Resultado Antes de Impuesto (RAI) de US$</w:t>
      </w:r>
      <w:r w:rsidR="00797AF6" w:rsidRPr="00795F31">
        <w:rPr>
          <w:rFonts w:ascii="Rubik" w:hAnsi="Rubik" w:cs="Rubik"/>
          <w:sz w:val="22"/>
          <w:szCs w:val="22"/>
        </w:rPr>
        <w:t>306,1</w:t>
      </w:r>
      <w:r w:rsidR="005E6674" w:rsidRPr="00795F31">
        <w:rPr>
          <w:rFonts w:ascii="Rubik" w:hAnsi="Rubik" w:cs="Rubik"/>
          <w:sz w:val="22"/>
          <w:szCs w:val="22"/>
        </w:rPr>
        <w:t xml:space="preserve"> millones</w:t>
      </w:r>
      <w:r w:rsidR="004F7DD2" w:rsidRPr="00795F31">
        <w:rPr>
          <w:rFonts w:ascii="Rubik" w:hAnsi="Rubik" w:cs="Rubik"/>
          <w:sz w:val="22"/>
          <w:szCs w:val="22"/>
        </w:rPr>
        <w:t xml:space="preserve"> para </w:t>
      </w:r>
      <w:r w:rsidR="00797AF6" w:rsidRPr="00795F31">
        <w:rPr>
          <w:rFonts w:ascii="Rubik" w:hAnsi="Rubik" w:cs="Rubik"/>
          <w:sz w:val="22"/>
          <w:szCs w:val="22"/>
        </w:rPr>
        <w:t>el tercer trimestre.</w:t>
      </w:r>
      <w:r w:rsidR="00530AD0" w:rsidRPr="00795F31">
        <w:rPr>
          <w:rFonts w:ascii="Rubik" w:hAnsi="Rubik" w:cs="Rubik"/>
          <w:sz w:val="22"/>
          <w:szCs w:val="22"/>
        </w:rPr>
        <w:t xml:space="preserve"> </w:t>
      </w:r>
      <w:r w:rsidR="00A950AE" w:rsidRPr="00795F31">
        <w:rPr>
          <w:rFonts w:ascii="Rubik" w:hAnsi="Rubik" w:cs="Rubik"/>
          <w:sz w:val="22"/>
          <w:szCs w:val="22"/>
        </w:rPr>
        <w:t xml:space="preserve">En cuanto a la línea de Exploración </w:t>
      </w:r>
      <w:r w:rsidR="00A950AE" w:rsidRPr="00795F31">
        <w:rPr>
          <w:rFonts w:ascii="Rubik" w:hAnsi="Rubik" w:cs="Rubik"/>
          <w:sz w:val="22"/>
          <w:szCs w:val="22"/>
        </w:rPr>
        <w:lastRenderedPageBreak/>
        <w:t>y Producción (E&amp;P)</w:t>
      </w:r>
      <w:r w:rsidR="00A31258" w:rsidRPr="00795F31">
        <w:rPr>
          <w:rFonts w:ascii="Rubik" w:hAnsi="Rubik" w:cs="Rubik"/>
          <w:sz w:val="22"/>
          <w:szCs w:val="22"/>
        </w:rPr>
        <w:t xml:space="preserve"> -</w:t>
      </w:r>
      <w:r w:rsidR="00A950AE" w:rsidRPr="00795F31">
        <w:rPr>
          <w:rFonts w:ascii="Rubik" w:hAnsi="Rubik" w:cs="Rubik"/>
          <w:sz w:val="22"/>
          <w:szCs w:val="22"/>
        </w:rPr>
        <w:t xml:space="preserve">que </w:t>
      </w:r>
      <w:r w:rsidR="00A31258" w:rsidRPr="00795F31">
        <w:rPr>
          <w:rFonts w:ascii="Rubik" w:hAnsi="Rubik" w:cs="Rubik"/>
          <w:sz w:val="22"/>
          <w:szCs w:val="22"/>
        </w:rPr>
        <w:t>está a cargo</w:t>
      </w:r>
      <w:r w:rsidR="00EE0C27" w:rsidRPr="00795F31">
        <w:rPr>
          <w:rFonts w:ascii="Rubik" w:hAnsi="Rubik" w:cs="Rubik"/>
          <w:sz w:val="22"/>
          <w:szCs w:val="22"/>
        </w:rPr>
        <w:t xml:space="preserve"> de</w:t>
      </w:r>
      <w:r w:rsidR="00C408BC" w:rsidRPr="00795F31">
        <w:rPr>
          <w:rFonts w:ascii="Rubik" w:hAnsi="Rubik" w:cs="Rubik"/>
          <w:sz w:val="22"/>
          <w:szCs w:val="22"/>
        </w:rPr>
        <w:t xml:space="preserve"> extraer gas y petróleo en Chile y otros </w:t>
      </w:r>
      <w:r w:rsidR="189ED529" w:rsidRPr="00795F31">
        <w:rPr>
          <w:rFonts w:ascii="Rubik" w:hAnsi="Rubik" w:cs="Rubik"/>
          <w:sz w:val="22"/>
          <w:szCs w:val="22"/>
        </w:rPr>
        <w:t>tres</w:t>
      </w:r>
      <w:r w:rsidR="00C408BC" w:rsidRPr="00795F31">
        <w:rPr>
          <w:rFonts w:ascii="Rubik" w:hAnsi="Rubik" w:cs="Rubik"/>
          <w:sz w:val="22"/>
          <w:szCs w:val="22"/>
        </w:rPr>
        <w:t xml:space="preserve"> </w:t>
      </w:r>
      <w:r w:rsidR="00D706A4" w:rsidRPr="00795F31">
        <w:rPr>
          <w:rFonts w:ascii="Rubik" w:hAnsi="Rubik" w:cs="Rubik"/>
          <w:sz w:val="22"/>
          <w:szCs w:val="22"/>
        </w:rPr>
        <w:t>países</w:t>
      </w:r>
      <w:r w:rsidR="00A31258" w:rsidRPr="00795F31">
        <w:rPr>
          <w:rFonts w:ascii="Rubik" w:hAnsi="Rubik" w:cs="Rubik"/>
          <w:sz w:val="22"/>
          <w:szCs w:val="22"/>
        </w:rPr>
        <w:t>-</w:t>
      </w:r>
      <w:r w:rsidR="000E62FA" w:rsidRPr="00795F31">
        <w:rPr>
          <w:rFonts w:ascii="Rubik" w:hAnsi="Rubik" w:cs="Rubik"/>
          <w:sz w:val="22"/>
          <w:szCs w:val="22"/>
        </w:rPr>
        <w:t xml:space="preserve">, este </w:t>
      </w:r>
      <w:r w:rsidR="000A2307" w:rsidRPr="00795F31">
        <w:rPr>
          <w:rFonts w:ascii="Rubik" w:hAnsi="Rubik" w:cs="Rubik"/>
          <w:sz w:val="22"/>
          <w:szCs w:val="22"/>
        </w:rPr>
        <w:t>tercer</w:t>
      </w:r>
      <w:r w:rsidR="000E62FA" w:rsidRPr="00795F31">
        <w:rPr>
          <w:rFonts w:ascii="Rubik" w:hAnsi="Rubik" w:cs="Rubik"/>
          <w:sz w:val="22"/>
          <w:szCs w:val="22"/>
        </w:rPr>
        <w:t xml:space="preserve"> </w:t>
      </w:r>
      <w:r w:rsidR="000A2307" w:rsidRPr="00795F31">
        <w:rPr>
          <w:rFonts w:ascii="Rubik" w:hAnsi="Rubik" w:cs="Rubik"/>
          <w:sz w:val="22"/>
          <w:szCs w:val="22"/>
        </w:rPr>
        <w:t>trimestre</w:t>
      </w:r>
      <w:r w:rsidR="000E62FA" w:rsidRPr="00795F31">
        <w:rPr>
          <w:rFonts w:ascii="Rubik" w:hAnsi="Rubik" w:cs="Rubik"/>
          <w:sz w:val="22"/>
          <w:szCs w:val="22"/>
        </w:rPr>
        <w:t xml:space="preserve"> de 2024</w:t>
      </w:r>
      <w:r w:rsidR="00A950AE" w:rsidRPr="00795F31">
        <w:rPr>
          <w:rFonts w:ascii="Rubik" w:hAnsi="Rubik" w:cs="Rubik"/>
          <w:sz w:val="22"/>
          <w:szCs w:val="22"/>
        </w:rPr>
        <w:t xml:space="preserve"> obtuvo un RAI de US$</w:t>
      </w:r>
      <w:r w:rsidR="000A2307" w:rsidRPr="00795F31">
        <w:rPr>
          <w:rFonts w:ascii="Rubik" w:hAnsi="Rubik" w:cs="Rubik"/>
          <w:sz w:val="22"/>
          <w:szCs w:val="22"/>
        </w:rPr>
        <w:t>151,6</w:t>
      </w:r>
      <w:r w:rsidR="00A950AE" w:rsidRPr="00795F31">
        <w:rPr>
          <w:rFonts w:ascii="Rubik" w:hAnsi="Rubik" w:cs="Rubik"/>
          <w:sz w:val="22"/>
          <w:szCs w:val="22"/>
        </w:rPr>
        <w:t xml:space="preserve"> millones</w:t>
      </w:r>
      <w:r w:rsidR="000E62FA" w:rsidRPr="00795F31">
        <w:rPr>
          <w:rFonts w:ascii="Rubik" w:hAnsi="Rubik" w:cs="Rubik"/>
          <w:sz w:val="22"/>
          <w:szCs w:val="22"/>
        </w:rPr>
        <w:t xml:space="preserve">. De este total, </w:t>
      </w:r>
      <w:r w:rsidR="00A950AE" w:rsidRPr="00795F31">
        <w:rPr>
          <w:rFonts w:ascii="Rubik" w:hAnsi="Rubik" w:cs="Rubik"/>
          <w:sz w:val="22"/>
          <w:szCs w:val="22"/>
        </w:rPr>
        <w:t>US$</w:t>
      </w:r>
      <w:r w:rsidR="00043102" w:rsidRPr="00795F31">
        <w:rPr>
          <w:rFonts w:ascii="Rubik" w:hAnsi="Rubik" w:cs="Rubik"/>
          <w:sz w:val="22"/>
          <w:szCs w:val="22"/>
        </w:rPr>
        <w:t>142,7</w:t>
      </w:r>
      <w:r w:rsidR="00A950AE" w:rsidRPr="00795F31">
        <w:rPr>
          <w:rFonts w:ascii="Rubik" w:hAnsi="Rubik" w:cs="Rubik"/>
          <w:sz w:val="22"/>
          <w:szCs w:val="22"/>
        </w:rPr>
        <w:t xml:space="preserve"> millones correspond</w:t>
      </w:r>
      <w:r w:rsidR="00A31258" w:rsidRPr="00795F31">
        <w:rPr>
          <w:rFonts w:ascii="Rubik" w:hAnsi="Rubik" w:cs="Rubik"/>
          <w:sz w:val="22"/>
          <w:szCs w:val="22"/>
        </w:rPr>
        <w:t>en</w:t>
      </w:r>
      <w:r w:rsidR="00A950AE" w:rsidRPr="00795F31">
        <w:rPr>
          <w:rFonts w:ascii="Rubik" w:hAnsi="Rubik" w:cs="Rubik"/>
          <w:sz w:val="22"/>
          <w:szCs w:val="22"/>
        </w:rPr>
        <w:t xml:space="preserve"> a la operación en el </w:t>
      </w:r>
      <w:r w:rsidR="00751610" w:rsidRPr="00795F31">
        <w:rPr>
          <w:rFonts w:ascii="Rubik" w:hAnsi="Rubik" w:cs="Rubik"/>
          <w:sz w:val="22"/>
          <w:szCs w:val="22"/>
        </w:rPr>
        <w:t>exterior de</w:t>
      </w:r>
      <w:r w:rsidR="00A31258" w:rsidRPr="00795F31">
        <w:rPr>
          <w:rFonts w:ascii="Rubik" w:hAnsi="Rubik" w:cs="Rubik"/>
          <w:sz w:val="22"/>
          <w:szCs w:val="22"/>
        </w:rPr>
        <w:t xml:space="preserve"> la </w:t>
      </w:r>
      <w:r w:rsidR="00377A3E" w:rsidRPr="00795F31">
        <w:rPr>
          <w:rFonts w:ascii="Rubik" w:hAnsi="Rubik" w:cs="Rubik"/>
          <w:sz w:val="22"/>
          <w:szCs w:val="22"/>
        </w:rPr>
        <w:t xml:space="preserve">filial </w:t>
      </w:r>
      <w:r w:rsidR="007809D0" w:rsidRPr="00795F31">
        <w:rPr>
          <w:rFonts w:ascii="Rubik" w:hAnsi="Rubik" w:cs="Rubik"/>
          <w:sz w:val="22"/>
          <w:szCs w:val="22"/>
        </w:rPr>
        <w:t>Enap Sipetrol</w:t>
      </w:r>
      <w:r w:rsidR="00A950AE" w:rsidRPr="00795F31">
        <w:rPr>
          <w:rFonts w:ascii="Rubik" w:hAnsi="Rubik" w:cs="Rubik"/>
          <w:sz w:val="22"/>
          <w:szCs w:val="22"/>
        </w:rPr>
        <w:t xml:space="preserve"> y US$</w:t>
      </w:r>
      <w:r w:rsidR="00043102" w:rsidRPr="00795F31">
        <w:rPr>
          <w:rFonts w:ascii="Rubik" w:hAnsi="Rubik" w:cs="Rubik"/>
          <w:sz w:val="22"/>
          <w:szCs w:val="22"/>
        </w:rPr>
        <w:t>8,</w:t>
      </w:r>
      <w:r w:rsidR="00F30E7C" w:rsidRPr="00795F31">
        <w:rPr>
          <w:rFonts w:ascii="Rubik" w:hAnsi="Rubik" w:cs="Rubik"/>
          <w:sz w:val="22"/>
          <w:szCs w:val="22"/>
        </w:rPr>
        <w:t>2</w:t>
      </w:r>
      <w:r w:rsidR="00043102" w:rsidRPr="00795F31">
        <w:rPr>
          <w:rFonts w:ascii="Rubik" w:hAnsi="Rubik" w:cs="Rubik"/>
          <w:sz w:val="22"/>
          <w:szCs w:val="22"/>
        </w:rPr>
        <w:t xml:space="preserve"> </w:t>
      </w:r>
      <w:r w:rsidR="004631BC" w:rsidRPr="00795F31">
        <w:rPr>
          <w:rFonts w:ascii="Rubik" w:hAnsi="Rubik" w:cs="Rubik"/>
          <w:sz w:val="22"/>
          <w:szCs w:val="22"/>
        </w:rPr>
        <w:t>millones a</w:t>
      </w:r>
      <w:r w:rsidR="00A950AE" w:rsidRPr="00795F31">
        <w:rPr>
          <w:rFonts w:ascii="Rubik" w:hAnsi="Rubik" w:cs="Rubik"/>
          <w:sz w:val="22"/>
          <w:szCs w:val="22"/>
        </w:rPr>
        <w:t xml:space="preserve"> Magallanes</w:t>
      </w:r>
      <w:r w:rsidR="00550540" w:rsidRPr="00795F31">
        <w:rPr>
          <w:rFonts w:ascii="Rubik" w:hAnsi="Rubik" w:cs="Rubik"/>
          <w:sz w:val="22"/>
          <w:szCs w:val="22"/>
        </w:rPr>
        <w:t>.</w:t>
      </w:r>
    </w:p>
    <w:p w14:paraId="64C7F432" w14:textId="77777777" w:rsidR="000F0DC9" w:rsidRPr="00795F31" w:rsidRDefault="000F0DC9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2A5E1742" w14:textId="0542F9B2" w:rsidR="00887A49" w:rsidRPr="00795F31" w:rsidRDefault="00887A49" w:rsidP="00795F31">
      <w:pPr>
        <w:spacing w:after="0" w:line="240" w:lineRule="auto"/>
        <w:jc w:val="both"/>
        <w:rPr>
          <w:rFonts w:ascii="Rubik" w:hAnsi="Rubik" w:cs="Rubik"/>
          <w:b/>
          <w:bCs/>
          <w:sz w:val="22"/>
          <w:szCs w:val="22"/>
        </w:rPr>
      </w:pPr>
      <w:r w:rsidRPr="00795F31">
        <w:rPr>
          <w:rFonts w:ascii="Rubik" w:hAnsi="Rubik" w:cs="Rubik"/>
          <w:b/>
          <w:bCs/>
          <w:sz w:val="22"/>
          <w:szCs w:val="22"/>
        </w:rPr>
        <w:t>Hitos de la gestión del trimestre</w:t>
      </w:r>
    </w:p>
    <w:p w14:paraId="6BD73D50" w14:textId="77777777" w:rsidR="00887A49" w:rsidRPr="00795F31" w:rsidRDefault="00887A49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17288B78" w14:textId="066CDF13" w:rsidR="00887A49" w:rsidRPr="00795F31" w:rsidRDefault="00887A49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>Friedmann reiteró que “estamos trabajando responsablemente para seguir cumpliendo nuestros compromisos y construir una empresa cada vez más sostenible. La gestión del equipo gerencial y de nuestros trabajadores ha sido positiva y nos ha permitido anticiparnos a un contexto desafiante, tal como nos propusimos hace varios meses, ejecutando proyectos estructurantes que nos permitirán enfrentar de mejor manera este escenario”.</w:t>
      </w:r>
    </w:p>
    <w:p w14:paraId="284D42CE" w14:textId="77777777" w:rsidR="00887A49" w:rsidRPr="00795F31" w:rsidRDefault="00887A49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07606460" w14:textId="385CF676" w:rsidR="001A7D82" w:rsidRPr="00795F31" w:rsidRDefault="00887A49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bookmarkStart w:id="2" w:name="_Hlk181869027"/>
      <w:r w:rsidRPr="00795F31">
        <w:rPr>
          <w:rFonts w:ascii="Rubik" w:hAnsi="Rubik" w:cs="Rubik"/>
          <w:sz w:val="22"/>
          <w:szCs w:val="22"/>
        </w:rPr>
        <w:t xml:space="preserve">Este </w:t>
      </w:r>
      <w:r w:rsidR="00BC7441" w:rsidRPr="00795F31">
        <w:rPr>
          <w:rFonts w:ascii="Rubik" w:hAnsi="Rubik" w:cs="Rubik"/>
          <w:sz w:val="22"/>
          <w:szCs w:val="22"/>
        </w:rPr>
        <w:t>esfuerzo</w:t>
      </w:r>
      <w:r w:rsidRPr="00795F31">
        <w:rPr>
          <w:rFonts w:ascii="Rubik" w:hAnsi="Rubik" w:cs="Rubik"/>
          <w:sz w:val="22"/>
          <w:szCs w:val="22"/>
        </w:rPr>
        <w:t xml:space="preserve"> de anticipación de escenario</w:t>
      </w:r>
      <w:r w:rsidR="00E744AB" w:rsidRPr="00795F31">
        <w:rPr>
          <w:rFonts w:ascii="Rubik" w:hAnsi="Rubik" w:cs="Rubik"/>
          <w:sz w:val="22"/>
          <w:szCs w:val="22"/>
        </w:rPr>
        <w:t>s,</w:t>
      </w:r>
      <w:r w:rsidRPr="00795F31">
        <w:rPr>
          <w:rFonts w:ascii="Rubik" w:hAnsi="Rubik" w:cs="Rubik"/>
          <w:sz w:val="22"/>
          <w:szCs w:val="22"/>
        </w:rPr>
        <w:t xml:space="preserve"> desarrollado desde fines de 2023</w:t>
      </w:r>
      <w:r w:rsidR="00E744AB" w:rsidRPr="00795F31">
        <w:rPr>
          <w:rFonts w:ascii="Rubik" w:hAnsi="Rubik" w:cs="Rubik"/>
          <w:sz w:val="22"/>
          <w:szCs w:val="22"/>
        </w:rPr>
        <w:t>,</w:t>
      </w:r>
      <w:r w:rsidRPr="00795F31">
        <w:rPr>
          <w:rFonts w:ascii="Rubik" w:hAnsi="Rubik" w:cs="Rubik"/>
          <w:sz w:val="22"/>
          <w:szCs w:val="22"/>
        </w:rPr>
        <w:t xml:space="preserve"> ha permitido alcanzar un conjunto de logros en materia de producción y eficiencia. </w:t>
      </w:r>
      <w:bookmarkEnd w:id="2"/>
      <w:r w:rsidRPr="00795F31">
        <w:rPr>
          <w:rFonts w:ascii="Rubik" w:hAnsi="Rubik" w:cs="Rubik"/>
          <w:sz w:val="22"/>
          <w:szCs w:val="22"/>
        </w:rPr>
        <w:t>Así</w:t>
      </w:r>
      <w:r w:rsidR="008F412E" w:rsidRPr="00795F31">
        <w:rPr>
          <w:rFonts w:ascii="Rubik" w:hAnsi="Rubik" w:cs="Rubik"/>
          <w:sz w:val="22"/>
          <w:szCs w:val="22"/>
        </w:rPr>
        <w:t xml:space="preserve">, por ejemplo, </w:t>
      </w:r>
      <w:r w:rsidR="00E744AB" w:rsidRPr="00795F31">
        <w:rPr>
          <w:rFonts w:ascii="Rubik" w:hAnsi="Rubik" w:cs="Rubik"/>
          <w:sz w:val="22"/>
          <w:szCs w:val="22"/>
        </w:rPr>
        <w:t>la empresa</w:t>
      </w:r>
      <w:r w:rsidR="008F412E" w:rsidRPr="00795F31">
        <w:rPr>
          <w:rFonts w:ascii="Rubik" w:hAnsi="Rubik" w:cs="Rubik"/>
          <w:sz w:val="22"/>
          <w:szCs w:val="22"/>
        </w:rPr>
        <w:t xml:space="preserve"> </w:t>
      </w:r>
      <w:r w:rsidR="001A7D82" w:rsidRPr="00795F31">
        <w:rPr>
          <w:rFonts w:ascii="Rubik" w:hAnsi="Rubik" w:cs="Rubik"/>
          <w:sz w:val="22"/>
          <w:szCs w:val="22"/>
        </w:rPr>
        <w:t>aument</w:t>
      </w:r>
      <w:r w:rsidR="00E744AB" w:rsidRPr="00795F31">
        <w:rPr>
          <w:rFonts w:ascii="Rubik" w:hAnsi="Rubik" w:cs="Rubik"/>
          <w:sz w:val="22"/>
          <w:szCs w:val="22"/>
        </w:rPr>
        <w:t>ó</w:t>
      </w:r>
      <w:r w:rsidR="001A7D82" w:rsidRPr="00795F31">
        <w:rPr>
          <w:rFonts w:ascii="Rubik" w:hAnsi="Rubik" w:cs="Rubik"/>
          <w:sz w:val="22"/>
          <w:szCs w:val="22"/>
        </w:rPr>
        <w:t xml:space="preserve"> la producción total de productos derivados del petróleo, al tiempo que adicionalmente </w:t>
      </w:r>
      <w:r w:rsidR="00E744AB" w:rsidRPr="00795F31">
        <w:rPr>
          <w:rFonts w:ascii="Rubik" w:hAnsi="Rubik" w:cs="Rubik"/>
          <w:sz w:val="22"/>
          <w:szCs w:val="22"/>
        </w:rPr>
        <w:t>creció</w:t>
      </w:r>
      <w:r w:rsidR="001A7D82" w:rsidRPr="00795F31">
        <w:rPr>
          <w:rFonts w:ascii="Rubik" w:hAnsi="Rubik" w:cs="Rubik"/>
          <w:sz w:val="22"/>
          <w:szCs w:val="22"/>
        </w:rPr>
        <w:t xml:space="preserve"> la proporción de producción de productos valiosos que genera un mejor margen</w:t>
      </w:r>
      <w:r w:rsidR="006A7A11" w:rsidRPr="00795F31">
        <w:rPr>
          <w:rFonts w:ascii="Rubik" w:hAnsi="Rubik" w:cs="Rubik"/>
          <w:sz w:val="22"/>
          <w:szCs w:val="22"/>
        </w:rPr>
        <w:t xml:space="preserve"> (por ejemplo: la producción de kerosene</w:t>
      </w:r>
      <w:r w:rsidR="0052194E" w:rsidRPr="00795F31">
        <w:rPr>
          <w:rFonts w:ascii="Rubik" w:hAnsi="Rubik" w:cs="Rubik"/>
          <w:sz w:val="22"/>
          <w:szCs w:val="22"/>
        </w:rPr>
        <w:t xml:space="preserve"> aumentó un 32% durante 2024)</w:t>
      </w:r>
      <w:r w:rsidR="001A7D82" w:rsidRPr="00795F31">
        <w:rPr>
          <w:rFonts w:ascii="Rubik" w:hAnsi="Rubik" w:cs="Rubik"/>
          <w:sz w:val="22"/>
          <w:szCs w:val="22"/>
        </w:rPr>
        <w:t>.</w:t>
      </w:r>
    </w:p>
    <w:p w14:paraId="44E7B811" w14:textId="77777777" w:rsidR="001A7D82" w:rsidRPr="00795F31" w:rsidRDefault="001A7D82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5769FF79" w14:textId="7D50B1B4" w:rsidR="00FC7EEF" w:rsidRPr="00795F31" w:rsidRDefault="001A7D82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En </w:t>
      </w:r>
      <w:r w:rsidR="00FC7EEF" w:rsidRPr="00795F31">
        <w:rPr>
          <w:rFonts w:ascii="Rubik" w:hAnsi="Rubik" w:cs="Rubik"/>
          <w:sz w:val="22"/>
          <w:szCs w:val="22"/>
        </w:rPr>
        <w:t>los meses recientes</w:t>
      </w:r>
      <w:r w:rsidR="00E744AB" w:rsidRPr="00795F31">
        <w:rPr>
          <w:rFonts w:ascii="Rubik" w:hAnsi="Rubik" w:cs="Rubik"/>
          <w:sz w:val="22"/>
          <w:szCs w:val="22"/>
        </w:rPr>
        <w:t>,</w:t>
      </w:r>
      <w:r w:rsidRPr="00795F31">
        <w:rPr>
          <w:rFonts w:ascii="Rubik" w:hAnsi="Rubik" w:cs="Rubik"/>
          <w:sz w:val="22"/>
          <w:szCs w:val="22"/>
        </w:rPr>
        <w:t xml:space="preserve"> </w:t>
      </w:r>
      <w:r w:rsidR="008F412E" w:rsidRPr="00795F31">
        <w:rPr>
          <w:rFonts w:ascii="Rubik" w:hAnsi="Rubik" w:cs="Rubik"/>
          <w:sz w:val="22"/>
          <w:szCs w:val="22"/>
        </w:rPr>
        <w:t>las refinerías Aconcagua y B</w:t>
      </w:r>
      <w:r w:rsidR="00FA0625">
        <w:rPr>
          <w:rFonts w:ascii="Rubik" w:hAnsi="Rubik" w:cs="Rubik"/>
          <w:sz w:val="22"/>
          <w:szCs w:val="22"/>
        </w:rPr>
        <w:t>í</w:t>
      </w:r>
      <w:r w:rsidR="008F412E" w:rsidRPr="00795F31">
        <w:rPr>
          <w:rFonts w:ascii="Rubik" w:hAnsi="Rubik" w:cs="Rubik"/>
          <w:sz w:val="22"/>
          <w:szCs w:val="22"/>
        </w:rPr>
        <w:t>o</w:t>
      </w:r>
      <w:r w:rsidR="00BC7441" w:rsidRPr="00795F31">
        <w:rPr>
          <w:rFonts w:ascii="Rubik" w:hAnsi="Rubik" w:cs="Rubik"/>
          <w:sz w:val="22"/>
          <w:szCs w:val="22"/>
        </w:rPr>
        <w:t xml:space="preserve"> </w:t>
      </w:r>
      <w:r w:rsidR="008F412E" w:rsidRPr="00795F31">
        <w:rPr>
          <w:rFonts w:ascii="Rubik" w:hAnsi="Rubik" w:cs="Rubik"/>
          <w:sz w:val="22"/>
          <w:szCs w:val="22"/>
        </w:rPr>
        <w:t xml:space="preserve">Bío </w:t>
      </w:r>
      <w:r w:rsidR="00FC7EEF" w:rsidRPr="00795F31">
        <w:rPr>
          <w:rFonts w:ascii="Rubik" w:hAnsi="Rubik" w:cs="Rubik"/>
          <w:sz w:val="22"/>
          <w:szCs w:val="22"/>
        </w:rPr>
        <w:t xml:space="preserve">alcanzaron </w:t>
      </w:r>
      <w:r w:rsidR="00BC7441" w:rsidRPr="00795F31">
        <w:rPr>
          <w:rFonts w:ascii="Rubik" w:hAnsi="Rubik" w:cs="Rubik"/>
          <w:sz w:val="22"/>
          <w:szCs w:val="22"/>
        </w:rPr>
        <w:t>récords</w:t>
      </w:r>
      <w:r w:rsidR="00FC7EEF" w:rsidRPr="00795F31">
        <w:rPr>
          <w:rFonts w:ascii="Rubik" w:hAnsi="Rubik" w:cs="Rubik"/>
          <w:sz w:val="22"/>
          <w:szCs w:val="22"/>
        </w:rPr>
        <w:t xml:space="preserve"> históricos de </w:t>
      </w:r>
      <w:r w:rsidR="008F412E" w:rsidRPr="00795F31">
        <w:rPr>
          <w:rFonts w:ascii="Rubik" w:hAnsi="Rubik" w:cs="Rubik"/>
          <w:sz w:val="22"/>
          <w:szCs w:val="22"/>
        </w:rPr>
        <w:t>producción</w:t>
      </w:r>
      <w:r w:rsidR="00FC7EEF" w:rsidRPr="00795F31">
        <w:rPr>
          <w:rFonts w:ascii="Rubik" w:hAnsi="Rubik" w:cs="Rubik"/>
          <w:sz w:val="22"/>
          <w:szCs w:val="22"/>
        </w:rPr>
        <w:t xml:space="preserve"> de combustibles</w:t>
      </w:r>
      <w:r w:rsidR="008F412E" w:rsidRPr="00795F31">
        <w:rPr>
          <w:rFonts w:ascii="Rubik" w:hAnsi="Rubik" w:cs="Rubik"/>
          <w:sz w:val="22"/>
          <w:szCs w:val="22"/>
        </w:rPr>
        <w:t xml:space="preserve">, </w:t>
      </w:r>
      <w:r w:rsidR="00FC7EEF" w:rsidRPr="00795F31">
        <w:rPr>
          <w:rFonts w:ascii="Rubik" w:hAnsi="Rubik" w:cs="Rubik"/>
          <w:sz w:val="22"/>
          <w:szCs w:val="22"/>
        </w:rPr>
        <w:t xml:space="preserve">mientras que </w:t>
      </w:r>
      <w:r w:rsidR="008F412E" w:rsidRPr="00795F31">
        <w:rPr>
          <w:rFonts w:ascii="Rubik" w:hAnsi="Rubik" w:cs="Rubik"/>
          <w:sz w:val="22"/>
          <w:szCs w:val="22"/>
        </w:rPr>
        <w:t xml:space="preserve">durante </w:t>
      </w:r>
      <w:r w:rsidR="00FB4FEB" w:rsidRPr="00795F31">
        <w:rPr>
          <w:rFonts w:ascii="Rubik" w:hAnsi="Rubik" w:cs="Rubik"/>
          <w:sz w:val="22"/>
          <w:szCs w:val="22"/>
        </w:rPr>
        <w:t>agosto</w:t>
      </w:r>
      <w:r w:rsidR="008F412E" w:rsidRPr="00795F31">
        <w:rPr>
          <w:rFonts w:ascii="Rubik" w:hAnsi="Rubik" w:cs="Rubik"/>
          <w:sz w:val="22"/>
          <w:szCs w:val="22"/>
        </w:rPr>
        <w:t xml:space="preserve"> la producción de los pozos de Enap en Ecuador alcanz</w:t>
      </w:r>
      <w:r w:rsidR="00FC7EEF" w:rsidRPr="00795F31">
        <w:rPr>
          <w:rFonts w:ascii="Rubik" w:hAnsi="Rubik" w:cs="Rubik"/>
          <w:sz w:val="22"/>
          <w:szCs w:val="22"/>
        </w:rPr>
        <w:t>ó su registro más alto.</w:t>
      </w:r>
    </w:p>
    <w:p w14:paraId="03700193" w14:textId="77777777" w:rsidR="00E744AB" w:rsidRPr="00795F31" w:rsidRDefault="00E744AB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042224C3" w14:textId="301B20CB" w:rsidR="00E744AB" w:rsidRPr="00795F31" w:rsidRDefault="00E744AB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Adicionalmente, la </w:t>
      </w:r>
      <w:r w:rsidR="00BC7441" w:rsidRPr="00795F31">
        <w:rPr>
          <w:rFonts w:ascii="Rubik" w:hAnsi="Rubik" w:cs="Rubik"/>
          <w:sz w:val="22"/>
          <w:szCs w:val="22"/>
        </w:rPr>
        <w:t xml:space="preserve">compañía </w:t>
      </w:r>
      <w:r w:rsidRPr="00795F31">
        <w:rPr>
          <w:rFonts w:ascii="Rubik" w:hAnsi="Rubik" w:cs="Rubik"/>
          <w:sz w:val="22"/>
          <w:szCs w:val="22"/>
        </w:rPr>
        <w:t xml:space="preserve">implementó </w:t>
      </w:r>
      <w:r w:rsidR="00212DEC" w:rsidRPr="00795F31">
        <w:rPr>
          <w:rFonts w:ascii="Rubik" w:hAnsi="Rubik" w:cs="Rubik"/>
          <w:sz w:val="22"/>
          <w:szCs w:val="22"/>
        </w:rPr>
        <w:t>desde mediados de año</w:t>
      </w:r>
      <w:r w:rsidRPr="00795F31">
        <w:rPr>
          <w:rFonts w:ascii="Rubik" w:hAnsi="Rubik" w:cs="Rubik"/>
          <w:sz w:val="22"/>
          <w:szCs w:val="22"/>
        </w:rPr>
        <w:t xml:space="preserve"> un conjunto de acciones </w:t>
      </w:r>
      <w:r w:rsidR="00483701" w:rsidRPr="00795F31">
        <w:rPr>
          <w:rFonts w:ascii="Rubik" w:hAnsi="Rubik" w:cs="Rubik"/>
          <w:sz w:val="22"/>
          <w:szCs w:val="22"/>
        </w:rPr>
        <w:t xml:space="preserve">para </w:t>
      </w:r>
      <w:r w:rsidR="00BC7441" w:rsidRPr="00795F31">
        <w:rPr>
          <w:rFonts w:ascii="Rubik" w:hAnsi="Rubik" w:cs="Rubik"/>
          <w:sz w:val="22"/>
          <w:szCs w:val="22"/>
        </w:rPr>
        <w:t>optimizar</w:t>
      </w:r>
      <w:r w:rsidR="00483701" w:rsidRPr="00795F31">
        <w:rPr>
          <w:rFonts w:ascii="Rubik" w:hAnsi="Rubik" w:cs="Rubik"/>
          <w:sz w:val="22"/>
          <w:szCs w:val="22"/>
        </w:rPr>
        <w:t xml:space="preserve"> la </w:t>
      </w:r>
      <w:r w:rsidRPr="00795F31">
        <w:rPr>
          <w:rFonts w:ascii="Rubik" w:hAnsi="Rubik" w:cs="Rubik"/>
          <w:sz w:val="22"/>
          <w:szCs w:val="22"/>
        </w:rPr>
        <w:t>coordinación de</w:t>
      </w:r>
      <w:r w:rsidR="00483701" w:rsidRPr="00795F31">
        <w:rPr>
          <w:rFonts w:ascii="Rubik" w:hAnsi="Rubik" w:cs="Rubik"/>
          <w:sz w:val="22"/>
          <w:szCs w:val="22"/>
        </w:rPr>
        <w:t xml:space="preserve"> los procesos de producción, distribución y comercialización</w:t>
      </w:r>
      <w:r w:rsidRPr="00795F31">
        <w:rPr>
          <w:rFonts w:ascii="Rubik" w:hAnsi="Rubik" w:cs="Rubik"/>
          <w:sz w:val="22"/>
          <w:szCs w:val="22"/>
        </w:rPr>
        <w:t>, destinado a mejorar el estándar y confiabilidad en la entrega de productos a los clientes</w:t>
      </w:r>
      <w:r w:rsidR="006A7A11" w:rsidRPr="00795F31">
        <w:rPr>
          <w:rFonts w:ascii="Rubik" w:hAnsi="Rubik" w:cs="Rubik"/>
          <w:sz w:val="22"/>
          <w:szCs w:val="22"/>
        </w:rPr>
        <w:t xml:space="preserve"> reduciendo, por ejemplo, los costos asociados a sobrestadía de buques</w:t>
      </w:r>
      <w:r w:rsidR="00483701" w:rsidRPr="00795F31">
        <w:rPr>
          <w:rFonts w:ascii="Rubik" w:hAnsi="Rubik" w:cs="Rubik"/>
          <w:sz w:val="22"/>
          <w:szCs w:val="22"/>
        </w:rPr>
        <w:t>. Además,</w:t>
      </w:r>
      <w:r w:rsidRPr="00795F31">
        <w:rPr>
          <w:rFonts w:ascii="Rubik" w:hAnsi="Rubik" w:cs="Rubik"/>
          <w:sz w:val="22"/>
          <w:szCs w:val="22"/>
        </w:rPr>
        <w:t xml:space="preserve"> todos los procesos de mantención programada en las refinerías</w:t>
      </w:r>
      <w:r w:rsidR="00212DEC" w:rsidRPr="00795F31">
        <w:rPr>
          <w:rFonts w:ascii="Rubik" w:hAnsi="Rubik" w:cs="Rubik"/>
          <w:sz w:val="22"/>
          <w:szCs w:val="22"/>
        </w:rPr>
        <w:t xml:space="preserve"> han</w:t>
      </w:r>
      <w:r w:rsidRPr="00795F31">
        <w:rPr>
          <w:rFonts w:ascii="Rubik" w:hAnsi="Rubik" w:cs="Rubik"/>
          <w:sz w:val="22"/>
          <w:szCs w:val="22"/>
        </w:rPr>
        <w:t xml:space="preserve"> mejora</w:t>
      </w:r>
      <w:r w:rsidR="00212DEC" w:rsidRPr="00795F31">
        <w:rPr>
          <w:rFonts w:ascii="Rubik" w:hAnsi="Rubik" w:cs="Rubik"/>
          <w:sz w:val="22"/>
          <w:szCs w:val="22"/>
        </w:rPr>
        <w:t>do</w:t>
      </w:r>
      <w:r w:rsidRPr="00795F31">
        <w:rPr>
          <w:rFonts w:ascii="Rubik" w:hAnsi="Rubik" w:cs="Rubik"/>
          <w:sz w:val="22"/>
          <w:szCs w:val="22"/>
        </w:rPr>
        <w:t xml:space="preserve"> durante el 2024 en tiempo y forma respecto a</w:t>
      </w:r>
      <w:r w:rsidR="00212DEC" w:rsidRPr="00795F31">
        <w:rPr>
          <w:rFonts w:ascii="Rubik" w:hAnsi="Rubik" w:cs="Rubik"/>
          <w:sz w:val="22"/>
          <w:szCs w:val="22"/>
        </w:rPr>
        <w:t xml:space="preserve"> los años anteriores</w:t>
      </w:r>
      <w:r w:rsidRPr="00795F31">
        <w:rPr>
          <w:rFonts w:ascii="Rubik" w:hAnsi="Rubik" w:cs="Rubik"/>
          <w:sz w:val="22"/>
          <w:szCs w:val="22"/>
        </w:rPr>
        <w:t>.</w:t>
      </w:r>
    </w:p>
    <w:p w14:paraId="41BB3C02" w14:textId="77777777" w:rsidR="008F412E" w:rsidRPr="00795F31" w:rsidRDefault="008F412E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</w:p>
    <w:p w14:paraId="6D1B1C2C" w14:textId="5E0C49AC" w:rsidR="00FB4FEB" w:rsidRPr="00795F31" w:rsidRDefault="00FB4FEB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t xml:space="preserve">También durante </w:t>
      </w:r>
      <w:r w:rsidR="00C6472E" w:rsidRPr="00795F31">
        <w:rPr>
          <w:rFonts w:ascii="Rubik" w:hAnsi="Rubik" w:cs="Rubik"/>
          <w:sz w:val="22"/>
          <w:szCs w:val="22"/>
        </w:rPr>
        <w:t>agosto</w:t>
      </w:r>
      <w:r w:rsidRPr="00795F31">
        <w:rPr>
          <w:rFonts w:ascii="Rubik" w:hAnsi="Rubik" w:cs="Rubik"/>
          <w:sz w:val="22"/>
          <w:szCs w:val="22"/>
        </w:rPr>
        <w:t xml:space="preserve"> la empresa cerró con Methanex la extensión hasta el 2030 del contrato de gas natural en Magallanes, lo que</w:t>
      </w:r>
      <w:r w:rsidR="00593ABB" w:rsidRPr="00795F31">
        <w:rPr>
          <w:rFonts w:ascii="Rubik" w:hAnsi="Rubik" w:cs="Rubik"/>
          <w:sz w:val="22"/>
          <w:szCs w:val="22"/>
        </w:rPr>
        <w:t xml:space="preserve"> brinda mayor certidumbre para los volúmenes futuros de gas y permite a </w:t>
      </w:r>
      <w:r w:rsidRPr="00795F31">
        <w:rPr>
          <w:rFonts w:ascii="Rubik" w:hAnsi="Rubik" w:cs="Rubik"/>
          <w:sz w:val="22"/>
          <w:szCs w:val="22"/>
        </w:rPr>
        <w:t xml:space="preserve">Enap </w:t>
      </w:r>
      <w:r w:rsidR="00593ABB" w:rsidRPr="00795F31">
        <w:rPr>
          <w:rFonts w:ascii="Rubik" w:hAnsi="Rubik" w:cs="Rubik"/>
          <w:sz w:val="22"/>
          <w:szCs w:val="22"/>
        </w:rPr>
        <w:t>continuar realizando nuevas inversiones de exploración y desarrollo de gas natural.</w:t>
      </w:r>
    </w:p>
    <w:p w14:paraId="1016CF15" w14:textId="346EE9E2" w:rsidR="001A7D82" w:rsidRPr="00795F31" w:rsidRDefault="00FB4FEB" w:rsidP="00795F31">
      <w:pPr>
        <w:spacing w:after="0" w:line="240" w:lineRule="auto"/>
        <w:jc w:val="both"/>
        <w:rPr>
          <w:rFonts w:ascii="Rubik" w:hAnsi="Rubik" w:cs="Rubik"/>
          <w:sz w:val="22"/>
          <w:szCs w:val="22"/>
        </w:rPr>
      </w:pPr>
      <w:r w:rsidRPr="00795F31">
        <w:rPr>
          <w:rFonts w:ascii="Rubik" w:hAnsi="Rubik" w:cs="Rubik"/>
          <w:sz w:val="22"/>
          <w:szCs w:val="22"/>
        </w:rPr>
        <w:br/>
      </w:r>
    </w:p>
    <w:sectPr w:rsidR="001A7D82" w:rsidRPr="00795F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59F6" w14:textId="77777777" w:rsidR="003E77C4" w:rsidRDefault="003E77C4" w:rsidP="00516318">
      <w:pPr>
        <w:spacing w:after="0" w:line="240" w:lineRule="auto"/>
      </w:pPr>
      <w:r>
        <w:separator/>
      </w:r>
    </w:p>
  </w:endnote>
  <w:endnote w:type="continuationSeparator" w:id="0">
    <w:p w14:paraId="46A7CAF4" w14:textId="77777777" w:rsidR="003E77C4" w:rsidRDefault="003E77C4" w:rsidP="00516318">
      <w:pPr>
        <w:spacing w:after="0" w:line="240" w:lineRule="auto"/>
      </w:pPr>
      <w:r>
        <w:continuationSeparator/>
      </w:r>
    </w:p>
  </w:endnote>
  <w:endnote w:type="continuationNotice" w:id="1">
    <w:p w14:paraId="618EBDC7" w14:textId="77777777" w:rsidR="003E77C4" w:rsidRDefault="003E7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B766" w14:textId="77777777" w:rsidR="003E77C4" w:rsidRDefault="003E77C4" w:rsidP="00516318">
      <w:pPr>
        <w:spacing w:after="0" w:line="240" w:lineRule="auto"/>
      </w:pPr>
      <w:r>
        <w:separator/>
      </w:r>
    </w:p>
  </w:footnote>
  <w:footnote w:type="continuationSeparator" w:id="0">
    <w:p w14:paraId="7146027A" w14:textId="77777777" w:rsidR="003E77C4" w:rsidRDefault="003E77C4" w:rsidP="00516318">
      <w:pPr>
        <w:spacing w:after="0" w:line="240" w:lineRule="auto"/>
      </w:pPr>
      <w:r>
        <w:continuationSeparator/>
      </w:r>
    </w:p>
  </w:footnote>
  <w:footnote w:type="continuationNotice" w:id="1">
    <w:p w14:paraId="35667A09" w14:textId="77777777" w:rsidR="003E77C4" w:rsidRDefault="003E7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297DA" w14:textId="65BA2DED" w:rsidR="00666205" w:rsidRDefault="00666205">
    <w:pPr>
      <w:pStyle w:val="Encabezado"/>
    </w:pPr>
    <w:r w:rsidRPr="002D445F">
      <w:rPr>
        <w:noProof/>
      </w:rPr>
      <w:drawing>
        <wp:anchor distT="0" distB="0" distL="114300" distR="114300" simplePos="0" relativeHeight="251658240" behindDoc="0" locked="0" layoutInCell="1" allowOverlap="1" wp14:anchorId="3280CE51" wp14:editId="07610F90">
          <wp:simplePos x="0" y="0"/>
          <wp:positionH relativeFrom="margin">
            <wp:posOffset>-223520</wp:posOffset>
          </wp:positionH>
          <wp:positionV relativeFrom="paragraph">
            <wp:posOffset>-24130</wp:posOffset>
          </wp:positionV>
          <wp:extent cx="1133475" cy="318770"/>
          <wp:effectExtent l="0" t="0" r="9525" b="5080"/>
          <wp:wrapSquare wrapText="bothSides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B24B2"/>
    <w:multiLevelType w:val="hybridMultilevel"/>
    <w:tmpl w:val="10EA6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55B79"/>
    <w:multiLevelType w:val="hybridMultilevel"/>
    <w:tmpl w:val="05805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EA04"/>
    <w:multiLevelType w:val="hybridMultilevel"/>
    <w:tmpl w:val="CB66B472"/>
    <w:lvl w:ilvl="0" w:tplc="24A4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4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45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EC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6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45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0B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0C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0F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49415">
    <w:abstractNumId w:val="2"/>
  </w:num>
  <w:num w:numId="2" w16cid:durableId="1463768805">
    <w:abstractNumId w:val="1"/>
  </w:num>
  <w:num w:numId="3" w16cid:durableId="14914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64"/>
    <w:rsid w:val="00007ABA"/>
    <w:rsid w:val="00013546"/>
    <w:rsid w:val="00020D4A"/>
    <w:rsid w:val="00027F91"/>
    <w:rsid w:val="00030560"/>
    <w:rsid w:val="000319D0"/>
    <w:rsid w:val="00034CF9"/>
    <w:rsid w:val="00041F17"/>
    <w:rsid w:val="00043102"/>
    <w:rsid w:val="00045059"/>
    <w:rsid w:val="00051816"/>
    <w:rsid w:val="00053923"/>
    <w:rsid w:val="00057678"/>
    <w:rsid w:val="00060D61"/>
    <w:rsid w:val="00084550"/>
    <w:rsid w:val="00094F58"/>
    <w:rsid w:val="000957AF"/>
    <w:rsid w:val="000A2307"/>
    <w:rsid w:val="000E0C64"/>
    <w:rsid w:val="000E62FA"/>
    <w:rsid w:val="000F0DC9"/>
    <w:rsid w:val="000F5BC0"/>
    <w:rsid w:val="0010423B"/>
    <w:rsid w:val="00114E06"/>
    <w:rsid w:val="001162B4"/>
    <w:rsid w:val="0012380A"/>
    <w:rsid w:val="0015631A"/>
    <w:rsid w:val="001714BA"/>
    <w:rsid w:val="00184541"/>
    <w:rsid w:val="00191273"/>
    <w:rsid w:val="00191DEA"/>
    <w:rsid w:val="001A7D82"/>
    <w:rsid w:val="001B19CC"/>
    <w:rsid w:val="001B38BD"/>
    <w:rsid w:val="001D73C1"/>
    <w:rsid w:val="001E27F7"/>
    <w:rsid w:val="001F4B0A"/>
    <w:rsid w:val="0020001F"/>
    <w:rsid w:val="002006E2"/>
    <w:rsid w:val="00206601"/>
    <w:rsid w:val="00207FB0"/>
    <w:rsid w:val="00212DEC"/>
    <w:rsid w:val="00214ACD"/>
    <w:rsid w:val="00217901"/>
    <w:rsid w:val="002219C6"/>
    <w:rsid w:val="00224222"/>
    <w:rsid w:val="002328BE"/>
    <w:rsid w:val="002404A6"/>
    <w:rsid w:val="00243433"/>
    <w:rsid w:val="00255B85"/>
    <w:rsid w:val="00285CF1"/>
    <w:rsid w:val="00285F77"/>
    <w:rsid w:val="00287FFD"/>
    <w:rsid w:val="00295762"/>
    <w:rsid w:val="0029720F"/>
    <w:rsid w:val="002B2A4E"/>
    <w:rsid w:val="002C17F2"/>
    <w:rsid w:val="002D6083"/>
    <w:rsid w:val="002F3BFB"/>
    <w:rsid w:val="0030207C"/>
    <w:rsid w:val="003064F2"/>
    <w:rsid w:val="003146CF"/>
    <w:rsid w:val="003233B8"/>
    <w:rsid w:val="0035279E"/>
    <w:rsid w:val="003542E1"/>
    <w:rsid w:val="00360F00"/>
    <w:rsid w:val="00362667"/>
    <w:rsid w:val="00377A3E"/>
    <w:rsid w:val="003875E8"/>
    <w:rsid w:val="00392068"/>
    <w:rsid w:val="00392A84"/>
    <w:rsid w:val="00397B5F"/>
    <w:rsid w:val="003A17C9"/>
    <w:rsid w:val="003A1B43"/>
    <w:rsid w:val="003A3CD9"/>
    <w:rsid w:val="003B2E93"/>
    <w:rsid w:val="003B7E09"/>
    <w:rsid w:val="003C7BD2"/>
    <w:rsid w:val="003D7D47"/>
    <w:rsid w:val="003E2371"/>
    <w:rsid w:val="003E77C4"/>
    <w:rsid w:val="003F7FF2"/>
    <w:rsid w:val="00404526"/>
    <w:rsid w:val="0040500E"/>
    <w:rsid w:val="00414A9E"/>
    <w:rsid w:val="00422CA9"/>
    <w:rsid w:val="00430DE3"/>
    <w:rsid w:val="00431376"/>
    <w:rsid w:val="00441AAB"/>
    <w:rsid w:val="004445EE"/>
    <w:rsid w:val="004631BC"/>
    <w:rsid w:val="0046496D"/>
    <w:rsid w:val="00466227"/>
    <w:rsid w:val="00474770"/>
    <w:rsid w:val="00477E20"/>
    <w:rsid w:val="0048050F"/>
    <w:rsid w:val="00480F9A"/>
    <w:rsid w:val="00483701"/>
    <w:rsid w:val="004A4D24"/>
    <w:rsid w:val="004C2DA4"/>
    <w:rsid w:val="004C714C"/>
    <w:rsid w:val="004E139E"/>
    <w:rsid w:val="004E45BE"/>
    <w:rsid w:val="004F0F10"/>
    <w:rsid w:val="004F25F3"/>
    <w:rsid w:val="004F69DE"/>
    <w:rsid w:val="004F7DD2"/>
    <w:rsid w:val="00516318"/>
    <w:rsid w:val="0052194E"/>
    <w:rsid w:val="00522446"/>
    <w:rsid w:val="00527EEA"/>
    <w:rsid w:val="00530AD0"/>
    <w:rsid w:val="0054445D"/>
    <w:rsid w:val="00550540"/>
    <w:rsid w:val="005510AE"/>
    <w:rsid w:val="00570E57"/>
    <w:rsid w:val="00573C79"/>
    <w:rsid w:val="0057402C"/>
    <w:rsid w:val="00576BA8"/>
    <w:rsid w:val="00593ABB"/>
    <w:rsid w:val="005A7D46"/>
    <w:rsid w:val="005B0F63"/>
    <w:rsid w:val="005E6674"/>
    <w:rsid w:val="005F2E67"/>
    <w:rsid w:val="005F3AA1"/>
    <w:rsid w:val="005F45A3"/>
    <w:rsid w:val="00603E3B"/>
    <w:rsid w:val="00613E2D"/>
    <w:rsid w:val="0063221C"/>
    <w:rsid w:val="00643751"/>
    <w:rsid w:val="0065065D"/>
    <w:rsid w:val="0065189E"/>
    <w:rsid w:val="00664B82"/>
    <w:rsid w:val="00664FE4"/>
    <w:rsid w:val="00666205"/>
    <w:rsid w:val="006663FE"/>
    <w:rsid w:val="00683155"/>
    <w:rsid w:val="00693E43"/>
    <w:rsid w:val="006A7A11"/>
    <w:rsid w:val="006B39A0"/>
    <w:rsid w:val="006C6752"/>
    <w:rsid w:val="006D15AE"/>
    <w:rsid w:val="006D6C82"/>
    <w:rsid w:val="006D741F"/>
    <w:rsid w:val="006D7E97"/>
    <w:rsid w:val="006E595C"/>
    <w:rsid w:val="006E633F"/>
    <w:rsid w:val="006F0369"/>
    <w:rsid w:val="006F4372"/>
    <w:rsid w:val="006F48F6"/>
    <w:rsid w:val="007150E2"/>
    <w:rsid w:val="00715732"/>
    <w:rsid w:val="0072647F"/>
    <w:rsid w:val="00733888"/>
    <w:rsid w:val="007342AE"/>
    <w:rsid w:val="007467A4"/>
    <w:rsid w:val="00747731"/>
    <w:rsid w:val="00751610"/>
    <w:rsid w:val="007535B5"/>
    <w:rsid w:val="00773D3E"/>
    <w:rsid w:val="007809D0"/>
    <w:rsid w:val="007844C9"/>
    <w:rsid w:val="00785768"/>
    <w:rsid w:val="00795F31"/>
    <w:rsid w:val="00797AF6"/>
    <w:rsid w:val="007A6D00"/>
    <w:rsid w:val="007C58F4"/>
    <w:rsid w:val="007D2B1C"/>
    <w:rsid w:val="007D3458"/>
    <w:rsid w:val="007D40E0"/>
    <w:rsid w:val="007F65AC"/>
    <w:rsid w:val="00801329"/>
    <w:rsid w:val="008030D7"/>
    <w:rsid w:val="00811356"/>
    <w:rsid w:val="0083369A"/>
    <w:rsid w:val="008451E9"/>
    <w:rsid w:val="0087041B"/>
    <w:rsid w:val="008846FF"/>
    <w:rsid w:val="00887A49"/>
    <w:rsid w:val="0089373A"/>
    <w:rsid w:val="008B4294"/>
    <w:rsid w:val="008C4C62"/>
    <w:rsid w:val="008D2039"/>
    <w:rsid w:val="008D3030"/>
    <w:rsid w:val="008E4181"/>
    <w:rsid w:val="008F412E"/>
    <w:rsid w:val="00901B73"/>
    <w:rsid w:val="00911EE3"/>
    <w:rsid w:val="00932EAD"/>
    <w:rsid w:val="009646A5"/>
    <w:rsid w:val="00974F87"/>
    <w:rsid w:val="009776C2"/>
    <w:rsid w:val="009A5B1D"/>
    <w:rsid w:val="009A6CA3"/>
    <w:rsid w:val="009C36FA"/>
    <w:rsid w:val="009D40C1"/>
    <w:rsid w:val="009D6EAB"/>
    <w:rsid w:val="00A043FA"/>
    <w:rsid w:val="00A05728"/>
    <w:rsid w:val="00A31258"/>
    <w:rsid w:val="00A37C71"/>
    <w:rsid w:val="00A42ACB"/>
    <w:rsid w:val="00A46FA4"/>
    <w:rsid w:val="00A55E95"/>
    <w:rsid w:val="00A63487"/>
    <w:rsid w:val="00A7290C"/>
    <w:rsid w:val="00A73705"/>
    <w:rsid w:val="00A87CF9"/>
    <w:rsid w:val="00A93B31"/>
    <w:rsid w:val="00A950AE"/>
    <w:rsid w:val="00A97B61"/>
    <w:rsid w:val="00AA15B8"/>
    <w:rsid w:val="00AB6978"/>
    <w:rsid w:val="00AC420E"/>
    <w:rsid w:val="00AD2E33"/>
    <w:rsid w:val="00AF0929"/>
    <w:rsid w:val="00AF7F84"/>
    <w:rsid w:val="00B07630"/>
    <w:rsid w:val="00B10E64"/>
    <w:rsid w:val="00B26CF6"/>
    <w:rsid w:val="00B4192D"/>
    <w:rsid w:val="00B439F5"/>
    <w:rsid w:val="00B94989"/>
    <w:rsid w:val="00BA7BA8"/>
    <w:rsid w:val="00BB2499"/>
    <w:rsid w:val="00BB3721"/>
    <w:rsid w:val="00BC0AB2"/>
    <w:rsid w:val="00BC1686"/>
    <w:rsid w:val="00BC2845"/>
    <w:rsid w:val="00BC7441"/>
    <w:rsid w:val="00BD4282"/>
    <w:rsid w:val="00BD6741"/>
    <w:rsid w:val="00BD749D"/>
    <w:rsid w:val="00BF4520"/>
    <w:rsid w:val="00C06046"/>
    <w:rsid w:val="00C17A2B"/>
    <w:rsid w:val="00C2312C"/>
    <w:rsid w:val="00C25B72"/>
    <w:rsid w:val="00C408BC"/>
    <w:rsid w:val="00C472F8"/>
    <w:rsid w:val="00C6472E"/>
    <w:rsid w:val="00C70692"/>
    <w:rsid w:val="00C7268F"/>
    <w:rsid w:val="00C767BF"/>
    <w:rsid w:val="00C83A45"/>
    <w:rsid w:val="00C911F8"/>
    <w:rsid w:val="00C96BA8"/>
    <w:rsid w:val="00CB55A6"/>
    <w:rsid w:val="00CB7E1F"/>
    <w:rsid w:val="00CC4EDF"/>
    <w:rsid w:val="00CC50F2"/>
    <w:rsid w:val="00CE76AC"/>
    <w:rsid w:val="00CF09C2"/>
    <w:rsid w:val="00D0227B"/>
    <w:rsid w:val="00D16A58"/>
    <w:rsid w:val="00D238A8"/>
    <w:rsid w:val="00D45185"/>
    <w:rsid w:val="00D454C5"/>
    <w:rsid w:val="00D706A4"/>
    <w:rsid w:val="00D810D3"/>
    <w:rsid w:val="00D838F7"/>
    <w:rsid w:val="00D8409C"/>
    <w:rsid w:val="00D95300"/>
    <w:rsid w:val="00D95AE0"/>
    <w:rsid w:val="00D9713E"/>
    <w:rsid w:val="00DA36B3"/>
    <w:rsid w:val="00DA462F"/>
    <w:rsid w:val="00DA6F0F"/>
    <w:rsid w:val="00DB090C"/>
    <w:rsid w:val="00DB7F10"/>
    <w:rsid w:val="00DC0BC3"/>
    <w:rsid w:val="00DC32FA"/>
    <w:rsid w:val="00DC755F"/>
    <w:rsid w:val="00DD107D"/>
    <w:rsid w:val="00DE1B7C"/>
    <w:rsid w:val="00DE5759"/>
    <w:rsid w:val="00DE6BD0"/>
    <w:rsid w:val="00DF3957"/>
    <w:rsid w:val="00E153AD"/>
    <w:rsid w:val="00E15ADE"/>
    <w:rsid w:val="00E35F0C"/>
    <w:rsid w:val="00E41E59"/>
    <w:rsid w:val="00E44A7E"/>
    <w:rsid w:val="00E44DEF"/>
    <w:rsid w:val="00E45E27"/>
    <w:rsid w:val="00E67211"/>
    <w:rsid w:val="00E744AB"/>
    <w:rsid w:val="00E857C5"/>
    <w:rsid w:val="00E913D8"/>
    <w:rsid w:val="00EA2B97"/>
    <w:rsid w:val="00EA4440"/>
    <w:rsid w:val="00EA5AE4"/>
    <w:rsid w:val="00ED20F9"/>
    <w:rsid w:val="00EE0C27"/>
    <w:rsid w:val="00EE47A1"/>
    <w:rsid w:val="00EF05FC"/>
    <w:rsid w:val="00F17F48"/>
    <w:rsid w:val="00F21238"/>
    <w:rsid w:val="00F27C41"/>
    <w:rsid w:val="00F30E7C"/>
    <w:rsid w:val="00F44A3F"/>
    <w:rsid w:val="00F51583"/>
    <w:rsid w:val="00F55920"/>
    <w:rsid w:val="00F62FCD"/>
    <w:rsid w:val="00F70A3D"/>
    <w:rsid w:val="00F772CC"/>
    <w:rsid w:val="00F9498D"/>
    <w:rsid w:val="00FA0625"/>
    <w:rsid w:val="00FA2AB5"/>
    <w:rsid w:val="00FB09B0"/>
    <w:rsid w:val="00FB4FEB"/>
    <w:rsid w:val="00FC65C7"/>
    <w:rsid w:val="00FC7EEF"/>
    <w:rsid w:val="00FD059B"/>
    <w:rsid w:val="00FE24E9"/>
    <w:rsid w:val="00FF0BFF"/>
    <w:rsid w:val="00FF6B9E"/>
    <w:rsid w:val="02B10127"/>
    <w:rsid w:val="03CE3AF5"/>
    <w:rsid w:val="0431E588"/>
    <w:rsid w:val="0487627C"/>
    <w:rsid w:val="0619F327"/>
    <w:rsid w:val="07A9E7CB"/>
    <w:rsid w:val="07C65D71"/>
    <w:rsid w:val="0829DCD8"/>
    <w:rsid w:val="0A07D3E4"/>
    <w:rsid w:val="0A3FA5FB"/>
    <w:rsid w:val="0B15F74C"/>
    <w:rsid w:val="0B6E8F94"/>
    <w:rsid w:val="0B908778"/>
    <w:rsid w:val="0C807B43"/>
    <w:rsid w:val="0CA05DF4"/>
    <w:rsid w:val="0F291E9F"/>
    <w:rsid w:val="0F73AFE7"/>
    <w:rsid w:val="0F757B13"/>
    <w:rsid w:val="0FC50014"/>
    <w:rsid w:val="11A95864"/>
    <w:rsid w:val="11F3B0EA"/>
    <w:rsid w:val="11F4CEA6"/>
    <w:rsid w:val="12B1BA0C"/>
    <w:rsid w:val="12D2A4FD"/>
    <w:rsid w:val="1410998A"/>
    <w:rsid w:val="1454C97E"/>
    <w:rsid w:val="14AA4A24"/>
    <w:rsid w:val="16217642"/>
    <w:rsid w:val="173EE3E2"/>
    <w:rsid w:val="189ED529"/>
    <w:rsid w:val="1A113637"/>
    <w:rsid w:val="1A80BF66"/>
    <w:rsid w:val="1AE3B117"/>
    <w:rsid w:val="1D0BE217"/>
    <w:rsid w:val="1D5D2C28"/>
    <w:rsid w:val="1D7701D7"/>
    <w:rsid w:val="1D77DF08"/>
    <w:rsid w:val="20126D82"/>
    <w:rsid w:val="214E651C"/>
    <w:rsid w:val="218FE3ED"/>
    <w:rsid w:val="21F55C6B"/>
    <w:rsid w:val="2354D33E"/>
    <w:rsid w:val="24514B75"/>
    <w:rsid w:val="24D74613"/>
    <w:rsid w:val="29337D4C"/>
    <w:rsid w:val="2AE2B2B6"/>
    <w:rsid w:val="2B7B0508"/>
    <w:rsid w:val="2B7E2359"/>
    <w:rsid w:val="2BD2D3D9"/>
    <w:rsid w:val="2D7D6999"/>
    <w:rsid w:val="2E685C7A"/>
    <w:rsid w:val="34E54BAC"/>
    <w:rsid w:val="35AEF83F"/>
    <w:rsid w:val="3709938C"/>
    <w:rsid w:val="3903E670"/>
    <w:rsid w:val="3908A887"/>
    <w:rsid w:val="3B1C9C04"/>
    <w:rsid w:val="3D4CFE68"/>
    <w:rsid w:val="3E205B1A"/>
    <w:rsid w:val="3E215362"/>
    <w:rsid w:val="41934671"/>
    <w:rsid w:val="41B64094"/>
    <w:rsid w:val="423AFE81"/>
    <w:rsid w:val="43CB6D5F"/>
    <w:rsid w:val="4487DA4D"/>
    <w:rsid w:val="4A4F53BA"/>
    <w:rsid w:val="4A780E73"/>
    <w:rsid w:val="4B6304A7"/>
    <w:rsid w:val="4BE8B7FD"/>
    <w:rsid w:val="4BFAF43B"/>
    <w:rsid w:val="4CF6ED91"/>
    <w:rsid w:val="4D12A365"/>
    <w:rsid w:val="4D5DCAE5"/>
    <w:rsid w:val="4E949206"/>
    <w:rsid w:val="4EBDCDC3"/>
    <w:rsid w:val="55A6A5CD"/>
    <w:rsid w:val="590EE696"/>
    <w:rsid w:val="59DDE498"/>
    <w:rsid w:val="5AF5BDD4"/>
    <w:rsid w:val="5AF97DD8"/>
    <w:rsid w:val="5BC9F5F0"/>
    <w:rsid w:val="5D1FD11F"/>
    <w:rsid w:val="5DFD7094"/>
    <w:rsid w:val="5EECB8F1"/>
    <w:rsid w:val="609793B6"/>
    <w:rsid w:val="614D427C"/>
    <w:rsid w:val="620CDF83"/>
    <w:rsid w:val="6357E817"/>
    <w:rsid w:val="6472B2EC"/>
    <w:rsid w:val="64E34132"/>
    <w:rsid w:val="656CE69D"/>
    <w:rsid w:val="67A57757"/>
    <w:rsid w:val="67AC2808"/>
    <w:rsid w:val="67F3FD87"/>
    <w:rsid w:val="699520D5"/>
    <w:rsid w:val="6C107003"/>
    <w:rsid w:val="6C3AD4CA"/>
    <w:rsid w:val="6C889130"/>
    <w:rsid w:val="6CFEDA4C"/>
    <w:rsid w:val="6E7DD8E0"/>
    <w:rsid w:val="6FFD7EA0"/>
    <w:rsid w:val="706798C2"/>
    <w:rsid w:val="70A2E88D"/>
    <w:rsid w:val="7287FBF4"/>
    <w:rsid w:val="738610E8"/>
    <w:rsid w:val="75E3705D"/>
    <w:rsid w:val="76A732D1"/>
    <w:rsid w:val="77619D81"/>
    <w:rsid w:val="7796973E"/>
    <w:rsid w:val="7858288B"/>
    <w:rsid w:val="7B069888"/>
    <w:rsid w:val="7D0773EE"/>
    <w:rsid w:val="7F1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F863"/>
  <w15:chartTrackingRefBased/>
  <w15:docId w15:val="{F565E021-873F-41F8-8328-45A2A905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E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E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E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E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E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E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E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E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6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318"/>
  </w:style>
  <w:style w:type="paragraph" w:styleId="Piedepgina">
    <w:name w:val="footer"/>
    <w:basedOn w:val="Normal"/>
    <w:link w:val="PiedepginaCar"/>
    <w:uiPriority w:val="99"/>
    <w:unhideWhenUsed/>
    <w:rsid w:val="00516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318"/>
  </w:style>
  <w:style w:type="character" w:styleId="Refdecomentario">
    <w:name w:val="annotation reference"/>
    <w:basedOn w:val="Fuentedeprrafopredeter"/>
    <w:uiPriority w:val="99"/>
    <w:semiHidden/>
    <w:unhideWhenUsed/>
    <w:rsid w:val="00C408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08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08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08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08B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40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Etchegaray</dc:creator>
  <cp:keywords/>
  <dc:description/>
  <cp:lastModifiedBy>Pino Pavez, Silvia Raquel (Casa Matriz)</cp:lastModifiedBy>
  <cp:revision>8</cp:revision>
  <cp:lastPrinted>2024-11-07T18:46:00Z</cp:lastPrinted>
  <dcterms:created xsi:type="dcterms:W3CDTF">2024-11-07T20:30:00Z</dcterms:created>
  <dcterms:modified xsi:type="dcterms:W3CDTF">2024-11-08T12:10:00Z</dcterms:modified>
</cp:coreProperties>
</file>